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A4214" w14:textId="77777777" w:rsidR="006023F7" w:rsidRPr="00786B45" w:rsidRDefault="006023F7" w:rsidP="00786B45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7EDF6D" w14:textId="77777777" w:rsidR="00C16651" w:rsidRPr="00786B45" w:rsidRDefault="00C16651" w:rsidP="00786B45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</w:p>
    <w:p w14:paraId="57978E98" w14:textId="13ACAC92" w:rsidR="00043F1B" w:rsidRPr="00786B45" w:rsidRDefault="00043F1B" w:rsidP="00786B45">
      <w:pPr>
        <w:shd w:val="clear" w:color="auto" w:fill="FFFFFF"/>
        <w:jc w:val="center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Comunicat de presă</w:t>
      </w:r>
    </w:p>
    <w:p w14:paraId="52950ABE" w14:textId="4F7DB967" w:rsidR="00043F1B" w:rsidRPr="00786B45" w:rsidRDefault="00043F1B" w:rsidP="00786B45">
      <w:pPr>
        <w:shd w:val="clear" w:color="auto" w:fill="FFFFFF"/>
        <w:jc w:val="center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1</w:t>
      </w:r>
      <w:r w:rsidR="003952A1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8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.0</w:t>
      </w:r>
      <w:r w:rsidR="003952A1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3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.2024</w:t>
      </w:r>
    </w:p>
    <w:p w14:paraId="7649A0A7" w14:textId="01A51498" w:rsidR="006322D5" w:rsidRPr="00786B45" w:rsidRDefault="00043F1B" w:rsidP="006322D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În</w:t>
      </w:r>
      <w:r w:rsidR="005F7B73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 legătură cu informații</w:t>
      </w:r>
      <w:r w:rsidR="003952A1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le apărute în spațiul public cu privire la încălcarea reglementărilor anti-doping de către </w:t>
      </w:r>
      <w:r w:rsidR="008D55F6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fotbalistul</w:t>
      </w:r>
      <w:r w:rsidR="003952A1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 Cosmin Gabriel Matei</w:t>
      </w:r>
      <w:r w:rsidR="008D55F6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, component al echipei Sepsi </w:t>
      </w:r>
      <w:r w:rsid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OSK</w:t>
      </w:r>
      <w:r w:rsidR="003952A1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, Agenția Națională Anti-Doping </w:t>
      </w:r>
      <w:r w:rsidR="008D55F6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confirmă </w:t>
      </w:r>
      <w:r w:rsidR="00EA3AE8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rezultatul analitic </w:t>
      </w:r>
      <w:r w:rsidR="00786B45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al probei de urină 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raportat în ADAMS</w:t>
      </w:r>
      <w:r w:rsidR="00EA3AE8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 de către Laboratorul de Control Doping din București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,</w:t>
      </w:r>
      <w:r w:rsidR="00EA3AE8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 </w:t>
      </w:r>
      <w:r w:rsidR="008D55F6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dar </w:t>
      </w:r>
      <w:r w:rsidR="00EA3AE8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îș</w:t>
      </w:r>
      <w:r w:rsidR="008D55F6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i rezerv</w:t>
      </w:r>
      <w:r w:rsidR="00EA3AE8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ă</w:t>
      </w:r>
      <w:r w:rsidR="008D55F6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 drep</w:t>
      </w:r>
      <w:r w:rsidR="00EA3AE8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t</w:t>
      </w:r>
      <w:r w:rsidR="008D55F6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ul de a nu face declara</w:t>
      </w:r>
      <w:r w:rsidR="00EA3AE8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ț</w:t>
      </w:r>
      <w:r w:rsidR="008D55F6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ii cu privire la aspectele din dosarul cauzei.</w:t>
      </w:r>
    </w:p>
    <w:p w14:paraId="057E0211" w14:textId="4B5E5CE4" w:rsidR="008D55F6" w:rsidRDefault="008D55F6" w:rsidP="00786B4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Procedura de gestionare a rezultatelor este 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î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n curs de desf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ăș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urare, motiv pentru care păstr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ă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m confiden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ț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ialitatea informa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ț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iilor puse la dispozi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ț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ie de p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ă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r</w:t>
      </w:r>
      <w:r w:rsidR="00FD20CB"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ț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i.</w:t>
      </w:r>
    </w:p>
    <w:p w14:paraId="39ACA278" w14:textId="7D3B9BE5" w:rsidR="00EA3AE8" w:rsidRPr="00786B45" w:rsidRDefault="00FD20CB" w:rsidP="00786B45">
      <w:pPr>
        <w:pStyle w:val="NormalWeb"/>
        <w:shd w:val="clear" w:color="auto" w:fill="FFFFFF"/>
        <w:spacing w:before="0" w:beforeAutospacing="0" w:line="276" w:lineRule="auto"/>
        <w:ind w:firstLine="708"/>
        <w:jc w:val="both"/>
      </w:pPr>
      <w:r w:rsidRPr="00786B45">
        <w:t>Metilhexanamina (</w:t>
      </w:r>
      <w:r w:rsidR="00EA3AE8" w:rsidRPr="00786B45">
        <w:t>MHA</w:t>
      </w:r>
      <w:r w:rsidRPr="00786B45">
        <w:t>)</w:t>
      </w:r>
      <w:r w:rsidR="00EA3AE8" w:rsidRPr="00786B45">
        <w:t xml:space="preserve"> este cunoscută sub diferite denumiri, incluzând, dar fără a se limita la, dimetilamilamină, 1,3-dimetilamilamină, dimetilpentilamină, metilhexamină, metilhexanamină, 1,3-dimetilpentilamină</w:t>
      </w:r>
      <w:r w:rsidR="00786B45">
        <w:t>, fiind</w:t>
      </w:r>
      <w:r w:rsidR="00EA3AE8" w:rsidRPr="00786B45">
        <w:t xml:space="preserve"> interzisă</w:t>
      </w:r>
      <w:r w:rsidR="00786B45">
        <w:t xml:space="preserve"> doar în</w:t>
      </w:r>
      <w:r w:rsidR="00EA3AE8" w:rsidRPr="00786B45">
        <w:t xml:space="preserve"> competiție ca stimulent specific conform  secțiunii 6.b.</w:t>
      </w:r>
    </w:p>
    <w:p w14:paraId="67FE7777" w14:textId="7CE9E4B6" w:rsidR="00EA3AE8" w:rsidRDefault="00EA3AE8" w:rsidP="00786B45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86B45">
        <w:t>MHA este un stimulent care a fost vândut ca medicament până la începutul anilor 1970, dar nu mai este utilizată în tratamentul medical. MHA este inclusă în componența unor suplimente alimentare comercializate în prezent, inclusiv online.</w:t>
      </w:r>
    </w:p>
    <w:p w14:paraId="500B0E0D" w14:textId="77777777" w:rsidR="00786B45" w:rsidRPr="00786B45" w:rsidRDefault="00786B45" w:rsidP="00786B45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14:paraId="6E312C33" w14:textId="6EC4C968" w:rsidR="00F47956" w:rsidRPr="00786B45" w:rsidRDefault="00786B45" w:rsidP="00786B4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47956" w:rsidRPr="00786B45">
        <w:rPr>
          <w:rFonts w:ascii="Times New Roman" w:hAnsi="Times New Roman" w:cs="Times New Roman"/>
          <w:sz w:val="24"/>
          <w:szCs w:val="24"/>
        </w:rPr>
        <w:t>ubstanţe</w:t>
      </w:r>
      <w:r>
        <w:rPr>
          <w:rFonts w:ascii="Times New Roman" w:hAnsi="Times New Roman" w:cs="Times New Roman"/>
          <w:sz w:val="24"/>
          <w:szCs w:val="24"/>
        </w:rPr>
        <w:t>le din secțiunea Stimulente</w:t>
      </w:r>
      <w:r w:rsidR="00F47956" w:rsidRPr="00786B45">
        <w:rPr>
          <w:rFonts w:ascii="Times New Roman" w:hAnsi="Times New Roman" w:cs="Times New Roman"/>
          <w:sz w:val="24"/>
          <w:szCs w:val="24"/>
        </w:rPr>
        <w:t xml:space="preserve"> pot fi găsite, fără limitare, în medicamentele folosite în tratamentul anafilaxiei, al ADHD sau al simptomelor de răceală și gripă.</w:t>
      </w:r>
    </w:p>
    <w:p w14:paraId="00221FEF" w14:textId="4DA3299D" w:rsidR="006322D5" w:rsidRDefault="00F47956" w:rsidP="00786B45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(</w:t>
      </w:r>
      <w:hyperlink r:id="rId8" w:history="1">
        <w:r w:rsidRPr="00786B45">
          <w:rPr>
            <w:rStyle w:val="Hyperlink"/>
            <w:rFonts w:ascii="Times New Roman" w:hAnsi="Times New Roman" w:cs="Times New Roman"/>
            <w:sz w:val="24"/>
            <w:szCs w:val="24"/>
            <w:lang w:eastAsia="ro-RO"/>
          </w:rPr>
          <w:t>https://anad.gov.ro/web/images/lista_medical/LISTA_INTERZISA_2024_web.pdf</w:t>
        </w:r>
      </w:hyperlink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 )</w:t>
      </w:r>
    </w:p>
    <w:p w14:paraId="1C90400E" w14:textId="0A1763B8" w:rsidR="006322D5" w:rsidRPr="00786B45" w:rsidRDefault="006322D5" w:rsidP="006322D5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  <w:r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Având în vedere clasificarea acesteia ca substanță specifică, 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Le</w:t>
      </w:r>
      <w:r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gea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 nr. 310/2021 privind prevenirea și combaterea dopajului în sport</w:t>
      </w:r>
      <w:r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 și 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Codul Mondial Anti-Doping 2021</w:t>
      </w:r>
      <w:r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 </w:t>
      </w:r>
      <w:r w:rsidRPr="006322D5">
        <w:rPr>
          <w:rFonts w:ascii="Times New Roman" w:hAnsi="Times New Roman" w:cs="Times New Roman"/>
          <w:b/>
          <w:bCs/>
          <w:color w:val="050505"/>
          <w:sz w:val="24"/>
          <w:szCs w:val="24"/>
          <w:lang w:eastAsia="ro-RO"/>
        </w:rPr>
        <w:t>nu impun măsura suspendării provizorie obligatori</w:t>
      </w:r>
      <w:r>
        <w:rPr>
          <w:rFonts w:ascii="Times New Roman" w:hAnsi="Times New Roman" w:cs="Times New Roman"/>
          <w:b/>
          <w:bCs/>
          <w:color w:val="050505"/>
          <w:sz w:val="24"/>
          <w:szCs w:val="24"/>
          <w:lang w:eastAsia="ro-RO"/>
        </w:rPr>
        <w:t>e</w:t>
      </w:r>
      <w:r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.</w:t>
      </w:r>
    </w:p>
    <w:p w14:paraId="3E6C4FFA" w14:textId="3628ED75" w:rsidR="00EA3AE8" w:rsidRPr="00515FCB" w:rsidRDefault="00FD20CB" w:rsidP="00786B45">
      <w:pPr>
        <w:pStyle w:val="NormalWeb"/>
        <w:shd w:val="clear" w:color="auto" w:fill="FFFFFF"/>
        <w:spacing w:before="0" w:beforeAutospacing="0" w:line="276" w:lineRule="auto"/>
        <w:ind w:firstLine="708"/>
        <w:jc w:val="both"/>
        <w:rPr>
          <w:lang w:val="en-GB"/>
        </w:rPr>
      </w:pPr>
      <w:r w:rsidRPr="00786B45">
        <w:t>Agenția Mondială Anti-Doping</w:t>
      </w:r>
      <w:r w:rsidR="00786B45" w:rsidRPr="00786B45">
        <w:t xml:space="preserve"> </w:t>
      </w:r>
      <w:r w:rsidRPr="00786B45">
        <w:t>(WADA)</w:t>
      </w:r>
      <w:r w:rsidR="00EA3AE8" w:rsidRPr="00786B45">
        <w:t xml:space="preserve"> recomandă prudență extremă în ceea ce privește utilizarea suplimentelor alimentare/nutriționale</w:t>
      </w:r>
      <w:r w:rsidR="00515FCB">
        <w:rPr>
          <w:lang w:val="en-GB"/>
        </w:rPr>
        <w:t>:</w:t>
      </w:r>
    </w:p>
    <w:p w14:paraId="5C450887" w14:textId="10A434B3" w:rsidR="00EA3AE8" w:rsidRPr="00515FCB" w:rsidRDefault="00FD20CB" w:rsidP="00786B45">
      <w:pPr>
        <w:pStyle w:val="NormalWeb"/>
        <w:shd w:val="clear" w:color="auto" w:fill="FFFFFF"/>
        <w:spacing w:before="0" w:beforeAutospacing="0" w:line="276" w:lineRule="auto"/>
        <w:jc w:val="both"/>
        <w:rPr>
          <w:i/>
          <w:iCs/>
        </w:rPr>
      </w:pPr>
      <w:r w:rsidRPr="00786B45">
        <w:t>“</w:t>
      </w:r>
      <w:r w:rsidR="00EA3AE8" w:rsidRPr="00515FCB">
        <w:rPr>
          <w:i/>
          <w:iCs/>
        </w:rPr>
        <w:t>Utilizarea suplimentelor alimentare de către sportivi este o preocupare serioasă, deoarece în multe țări fabricarea și etichetarea suplimentelor nu respectă reguli stricte, ceea ce poate duce la situația ca un supliment să conțină o substanță nedeclarată și care este interzisă conform reglementărilor anti-doping. Un număr semnificativ de teste pozitive au fost atribuite utilizării necorespunzătoare a suplimentelor</w:t>
      </w:r>
      <w:r w:rsidR="00786B45" w:rsidRPr="00515FCB">
        <w:rPr>
          <w:i/>
          <w:iCs/>
        </w:rPr>
        <w:t>,</w:t>
      </w:r>
      <w:r w:rsidR="00EA3AE8" w:rsidRPr="00515FCB">
        <w:rPr>
          <w:i/>
          <w:iCs/>
        </w:rPr>
        <w:t xml:space="preserve"> iar atribuirea unui rezultat pozitiv unui supliment alimentar incorect etichetat nu este o apărare acceptată într-o audiere doping.</w:t>
      </w:r>
    </w:p>
    <w:p w14:paraId="5F6513A9" w14:textId="77777777" w:rsidR="00EA3AE8" w:rsidRPr="00515FCB" w:rsidRDefault="00EA3AE8" w:rsidP="00515FCB">
      <w:pPr>
        <w:pStyle w:val="NormalWeb"/>
        <w:shd w:val="clear" w:color="auto" w:fill="FFFFFF"/>
        <w:spacing w:before="0" w:beforeAutospacing="0" w:line="276" w:lineRule="auto"/>
        <w:jc w:val="both"/>
        <w:rPr>
          <w:i/>
          <w:iCs/>
        </w:rPr>
      </w:pPr>
      <w:r w:rsidRPr="00515FCB">
        <w:rPr>
          <w:i/>
          <w:iCs/>
        </w:rPr>
        <w:lastRenderedPageBreak/>
        <w:t>Riscurile de a lua suplimente trebuie evaluate în raport cu beneficiul potențial care poate fi obținut, iar sportivii trebuie să aprecieze consecințele negative ale unei încălcări a reglementărilor anti-doping ca fiind rezultatul administrării unui supliment contaminat.</w:t>
      </w:r>
    </w:p>
    <w:p w14:paraId="43B01475" w14:textId="11A62C64" w:rsidR="00EA3AE8" w:rsidRPr="00786B45" w:rsidRDefault="00EA3AE8" w:rsidP="00515FCB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515FCB">
        <w:rPr>
          <w:i/>
          <w:iCs/>
        </w:rPr>
        <w:t>Utilizarea suplimentelor care au fost supuse unuia dintre sistemele disponibile de asigurare a calității poate contribui la reducerea, dar nu la eliminarea, riscului unei încălcări doping neintenționate</w:t>
      </w:r>
      <w:r w:rsidRPr="00786B45">
        <w:t>.</w:t>
      </w:r>
      <w:r w:rsidR="00FD20CB" w:rsidRPr="00786B45">
        <w:t>”</w:t>
      </w:r>
    </w:p>
    <w:p w14:paraId="5EC1FD66" w14:textId="030B2B00" w:rsidR="00EA3AE8" w:rsidRPr="00786B45" w:rsidRDefault="00FD20CB" w:rsidP="00786B45">
      <w:pPr>
        <w:pStyle w:val="NormalWeb"/>
        <w:shd w:val="clear" w:color="auto" w:fill="FFFFFF"/>
        <w:spacing w:before="0" w:beforeAutospacing="0" w:line="276" w:lineRule="auto"/>
        <w:rPr>
          <w:color w:val="4D4D4D"/>
        </w:rPr>
      </w:pPr>
      <w:r w:rsidRPr="00786B45">
        <w:rPr>
          <w:color w:val="4D4D4D"/>
        </w:rPr>
        <w:t>(</w:t>
      </w:r>
      <w:hyperlink r:id="rId9" w:history="1">
        <w:r w:rsidRPr="00786B45">
          <w:rPr>
            <w:rStyle w:val="Hyperlink"/>
          </w:rPr>
          <w:t>https://anad.gov.ro/web/lista-interzisa-medical-sut/lista-interzisa/lista-interzisa-q-and-a</w:t>
        </w:r>
      </w:hyperlink>
      <w:r w:rsidRPr="00786B45">
        <w:rPr>
          <w:color w:val="4D4D4D"/>
        </w:rPr>
        <w:t>)</w:t>
      </w:r>
    </w:p>
    <w:p w14:paraId="08CCEFE4" w14:textId="01AB1E6E" w:rsidR="00F47956" w:rsidRPr="00786B45" w:rsidRDefault="00FD20CB" w:rsidP="00786B45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B45">
        <w:rPr>
          <w:rFonts w:ascii="Times New Roman" w:hAnsi="Times New Roman" w:cs="Times New Roman"/>
          <w:sz w:val="24"/>
          <w:szCs w:val="24"/>
        </w:rPr>
        <w:t xml:space="preserve">Conform Codului Mondial Anti-Doping, </w:t>
      </w:r>
      <w:r w:rsidR="00EA3AE8" w:rsidRPr="00786B45">
        <w:rPr>
          <w:rFonts w:ascii="Times New Roman" w:hAnsi="Times New Roman" w:cs="Times New Roman"/>
          <w:sz w:val="24"/>
          <w:szCs w:val="24"/>
        </w:rPr>
        <w:t xml:space="preserve">WADA decide din proprie iniţiativă </w:t>
      </w:r>
      <w:r w:rsidR="00515FCB">
        <w:rPr>
          <w:rFonts w:ascii="Times New Roman" w:hAnsi="Times New Roman" w:cs="Times New Roman"/>
          <w:sz w:val="24"/>
          <w:szCs w:val="24"/>
        </w:rPr>
        <w:t>să includă pe Lista Interzisă o</w:t>
      </w:r>
      <w:r w:rsidR="00EA3AE8" w:rsidRPr="00786B45">
        <w:rPr>
          <w:rFonts w:ascii="Times New Roman" w:hAnsi="Times New Roman" w:cs="Times New Roman"/>
          <w:sz w:val="24"/>
          <w:szCs w:val="24"/>
        </w:rPr>
        <w:t xml:space="preserve"> substanţă sau metodă </w:t>
      </w:r>
      <w:r w:rsidR="00515FCB">
        <w:rPr>
          <w:rFonts w:ascii="Times New Roman" w:hAnsi="Times New Roman" w:cs="Times New Roman"/>
          <w:sz w:val="24"/>
          <w:szCs w:val="24"/>
        </w:rPr>
        <w:t xml:space="preserve">dacă </w:t>
      </w:r>
      <w:r w:rsidR="00EA3AE8" w:rsidRPr="00786B45">
        <w:rPr>
          <w:rFonts w:ascii="Times New Roman" w:hAnsi="Times New Roman" w:cs="Times New Roman"/>
          <w:sz w:val="24"/>
          <w:szCs w:val="24"/>
        </w:rPr>
        <w:t xml:space="preserve">îndeplineşte </w:t>
      </w:r>
      <w:r w:rsidR="00EA3AE8" w:rsidRPr="00786B45">
        <w:rPr>
          <w:rFonts w:ascii="Times New Roman" w:hAnsi="Times New Roman" w:cs="Times New Roman"/>
          <w:b/>
          <w:bCs/>
          <w:sz w:val="24"/>
          <w:szCs w:val="24"/>
        </w:rPr>
        <w:t>cel puţin două dintre următoarele trei criterii</w:t>
      </w:r>
      <w:r w:rsidR="00EA3AE8" w:rsidRPr="00786B45">
        <w:rPr>
          <w:rFonts w:ascii="Times New Roman" w:hAnsi="Times New Roman" w:cs="Times New Roman"/>
          <w:sz w:val="24"/>
          <w:szCs w:val="24"/>
        </w:rPr>
        <w:t>:</w:t>
      </w:r>
    </w:p>
    <w:p w14:paraId="33FA7758" w14:textId="67515322" w:rsidR="00F47956" w:rsidRPr="00786B45" w:rsidRDefault="00515FCB" w:rsidP="00786B45">
      <w:pPr>
        <w:pStyle w:val="ListParagraph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F47956" w:rsidRPr="00786B45">
        <w:rPr>
          <w:rFonts w:ascii="Times New Roman" w:hAnsi="Times New Roman" w:cs="Times New Roman"/>
          <w:sz w:val="24"/>
          <w:szCs w:val="24"/>
        </w:rPr>
        <w:t>xistă d</w:t>
      </w:r>
      <w:r w:rsidR="00EA3AE8" w:rsidRPr="00786B45">
        <w:rPr>
          <w:rFonts w:ascii="Times New Roman" w:hAnsi="Times New Roman" w:cs="Times New Roman"/>
          <w:sz w:val="24"/>
          <w:szCs w:val="24"/>
        </w:rPr>
        <w:t xml:space="preserve">ovezi medicale sau din alt domeniu ştiinţific, efect farmacologic sau din experienţă în sensul că </w:t>
      </w:r>
      <w:r w:rsidR="00EA3AE8" w:rsidRPr="00786B45">
        <w:rPr>
          <w:rFonts w:ascii="Times New Roman" w:hAnsi="Times New Roman" w:cs="Times New Roman"/>
          <w:b/>
          <w:bCs/>
          <w:sz w:val="24"/>
          <w:szCs w:val="24"/>
        </w:rPr>
        <w:t>substanţa sau metoda, singură sau în combinaţie cu alte substanţe sau metode, are potenţialul de a creşte sau creşte performanţa sportivă</w:t>
      </w:r>
      <w:r w:rsidR="00EA3AE8" w:rsidRPr="00786B45">
        <w:rPr>
          <w:rFonts w:ascii="Times New Roman" w:hAnsi="Times New Roman" w:cs="Times New Roman"/>
          <w:sz w:val="24"/>
          <w:szCs w:val="24"/>
        </w:rPr>
        <w:t>;</w:t>
      </w:r>
    </w:p>
    <w:p w14:paraId="6CFB1D39" w14:textId="49DE8675" w:rsidR="00F47956" w:rsidRPr="00786B45" w:rsidRDefault="00515FCB" w:rsidP="00786B45">
      <w:pPr>
        <w:pStyle w:val="ListParagraph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F47956" w:rsidRPr="00786B45">
        <w:rPr>
          <w:rFonts w:ascii="Times New Roman" w:hAnsi="Times New Roman" w:cs="Times New Roman"/>
          <w:sz w:val="24"/>
          <w:szCs w:val="24"/>
        </w:rPr>
        <w:t>xistă dovezi</w:t>
      </w:r>
      <w:r w:rsidR="00EA3AE8" w:rsidRPr="00786B45">
        <w:rPr>
          <w:rFonts w:ascii="Times New Roman" w:hAnsi="Times New Roman" w:cs="Times New Roman"/>
          <w:sz w:val="24"/>
          <w:szCs w:val="24"/>
        </w:rPr>
        <w:t xml:space="preserve"> medicale sau din alt domeniu ştiinţific, efect farmacologic sau din experienţă că folosirea substanţei sau metodei reprezintă </w:t>
      </w:r>
      <w:r w:rsidR="00EA3AE8" w:rsidRPr="00786B45">
        <w:rPr>
          <w:rFonts w:ascii="Times New Roman" w:hAnsi="Times New Roman" w:cs="Times New Roman"/>
          <w:b/>
          <w:bCs/>
          <w:sz w:val="24"/>
          <w:szCs w:val="24"/>
        </w:rPr>
        <w:t>un risc real sau potenţial pentru sănătatea sportivului</w:t>
      </w:r>
      <w:r w:rsidR="00EA3AE8" w:rsidRPr="00786B45">
        <w:rPr>
          <w:rFonts w:ascii="Times New Roman" w:hAnsi="Times New Roman" w:cs="Times New Roman"/>
          <w:sz w:val="24"/>
          <w:szCs w:val="24"/>
        </w:rPr>
        <w:t>;</w:t>
      </w:r>
    </w:p>
    <w:p w14:paraId="6CC01624" w14:textId="67B6AFE4" w:rsidR="00EA3AE8" w:rsidRPr="00786B45" w:rsidRDefault="00EA3AE8" w:rsidP="00786B45">
      <w:pPr>
        <w:pStyle w:val="ListParagraph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86B45">
        <w:rPr>
          <w:rFonts w:ascii="Times New Roman" w:hAnsi="Times New Roman" w:cs="Times New Roman"/>
          <w:sz w:val="24"/>
          <w:szCs w:val="24"/>
        </w:rPr>
        <w:t>WADA</w:t>
      </w:r>
      <w:r w:rsidR="00F47956" w:rsidRPr="00786B45">
        <w:rPr>
          <w:rFonts w:ascii="Times New Roman" w:hAnsi="Times New Roman" w:cs="Times New Roman"/>
          <w:sz w:val="24"/>
          <w:szCs w:val="24"/>
        </w:rPr>
        <w:t xml:space="preserve"> ajunge la concluzia</w:t>
      </w:r>
      <w:r w:rsidRPr="00786B45">
        <w:rPr>
          <w:rFonts w:ascii="Times New Roman" w:hAnsi="Times New Roman" w:cs="Times New Roman"/>
          <w:sz w:val="24"/>
          <w:szCs w:val="24"/>
        </w:rPr>
        <w:t xml:space="preserve"> că utilizarea substanţei sau a metodei </w:t>
      </w:r>
      <w:r w:rsidRPr="00786B45">
        <w:rPr>
          <w:rFonts w:ascii="Times New Roman" w:hAnsi="Times New Roman" w:cs="Times New Roman"/>
          <w:b/>
          <w:bCs/>
          <w:sz w:val="24"/>
          <w:szCs w:val="24"/>
        </w:rPr>
        <w:t>încalcă spiritul sportului</w:t>
      </w:r>
      <w:r w:rsidRPr="00786B45">
        <w:rPr>
          <w:rFonts w:ascii="Times New Roman" w:hAnsi="Times New Roman" w:cs="Times New Roman"/>
          <w:sz w:val="24"/>
          <w:szCs w:val="24"/>
        </w:rPr>
        <w:t>, descris în introducerea Cod</w:t>
      </w:r>
      <w:r w:rsidR="00515FCB">
        <w:rPr>
          <w:rFonts w:ascii="Times New Roman" w:hAnsi="Times New Roman" w:cs="Times New Roman"/>
          <w:sz w:val="24"/>
          <w:szCs w:val="24"/>
        </w:rPr>
        <w:t>ului</w:t>
      </w:r>
      <w:r w:rsidRPr="00786B45">
        <w:rPr>
          <w:rFonts w:ascii="Times New Roman" w:hAnsi="Times New Roman" w:cs="Times New Roman"/>
          <w:sz w:val="24"/>
          <w:szCs w:val="24"/>
        </w:rPr>
        <w:t>.</w:t>
      </w:r>
    </w:p>
    <w:p w14:paraId="2619BE53" w14:textId="4B187AC1" w:rsidR="00EA3AE8" w:rsidRPr="00786B45" w:rsidRDefault="00EA3AE8" w:rsidP="00786B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6B45">
        <w:rPr>
          <w:rFonts w:ascii="Times New Roman" w:hAnsi="Times New Roman" w:cs="Times New Roman"/>
          <w:sz w:val="24"/>
          <w:szCs w:val="24"/>
        </w:rPr>
        <w:t>În scopul aplicării Articolului 10</w:t>
      </w:r>
      <w:r w:rsidR="00F47956" w:rsidRPr="00786B45">
        <w:rPr>
          <w:rFonts w:ascii="Times New Roman" w:hAnsi="Times New Roman" w:cs="Times New Roman"/>
          <w:sz w:val="24"/>
          <w:szCs w:val="24"/>
        </w:rPr>
        <w:t xml:space="preserve"> din Codul Mondial Anti-Doping</w:t>
      </w:r>
      <w:r w:rsidRPr="00786B45">
        <w:rPr>
          <w:rFonts w:ascii="Times New Roman" w:hAnsi="Times New Roman" w:cs="Times New Roman"/>
          <w:sz w:val="24"/>
          <w:szCs w:val="24"/>
        </w:rPr>
        <w:t xml:space="preserve">, toate substanţele interzise vor fi „Substanţe specifice”, dacă nu se precizează altfel în Lista Interzisă. Nicio metodă interzisă nu va fi o metodă specifică, dacă nu este identificată în mod specific ca o metodă specifică în Lista </w:t>
      </w:r>
      <w:r w:rsidR="00515FCB">
        <w:rPr>
          <w:rFonts w:ascii="Times New Roman" w:hAnsi="Times New Roman" w:cs="Times New Roman"/>
          <w:sz w:val="24"/>
          <w:szCs w:val="24"/>
        </w:rPr>
        <w:t>I</w:t>
      </w:r>
      <w:r w:rsidRPr="00786B45">
        <w:rPr>
          <w:rFonts w:ascii="Times New Roman" w:hAnsi="Times New Roman" w:cs="Times New Roman"/>
          <w:sz w:val="24"/>
          <w:szCs w:val="24"/>
        </w:rPr>
        <w:t>nterzisă</w:t>
      </w:r>
      <w:r w:rsidR="00B3161F">
        <w:rPr>
          <w:rFonts w:ascii="Times New Roman" w:hAnsi="Times New Roman" w:cs="Times New Roman"/>
          <w:sz w:val="24"/>
          <w:szCs w:val="24"/>
        </w:rPr>
        <w:t xml:space="preserve"> (M2.2).</w:t>
      </w:r>
    </w:p>
    <w:p w14:paraId="40760FF3" w14:textId="4548C18F" w:rsidR="00631BA4" w:rsidRPr="00786B45" w:rsidRDefault="00F47956" w:rsidP="00786B45">
      <w:pPr>
        <w:shd w:val="clear" w:color="auto" w:fill="FFFFFF"/>
        <w:ind w:firstLine="360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În procesul de gestionare a rezultatelor sunt aplicabile prevederile Legii nr. 310/2021 privind prevenirea și combaterea dopajului în sport, Codul Mondial Anti-Doping 2021, Standardul Internațional pentru gestionarea rezultatelor </w:t>
      </w:r>
      <w:r w:rsidR="00B3161F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2021 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 xml:space="preserve">și Lista </w:t>
      </w:r>
      <w:r w:rsid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I</w:t>
      </w:r>
      <w:r w:rsidRPr="00786B45">
        <w:rPr>
          <w:rFonts w:ascii="Times New Roman" w:hAnsi="Times New Roman" w:cs="Times New Roman"/>
          <w:color w:val="050505"/>
          <w:sz w:val="24"/>
          <w:szCs w:val="24"/>
          <w:lang w:eastAsia="ro-RO"/>
        </w:rPr>
        <w:t>nterzisă 2024.</w:t>
      </w:r>
    </w:p>
    <w:p w14:paraId="45353027" w14:textId="77777777" w:rsidR="00631BA4" w:rsidRPr="00786B45" w:rsidRDefault="00631BA4" w:rsidP="00786B45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</w:p>
    <w:p w14:paraId="67E39F15" w14:textId="77777777" w:rsidR="00515FCB" w:rsidRDefault="00515FCB" w:rsidP="00786B45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</w:p>
    <w:p w14:paraId="021EF29E" w14:textId="77777777" w:rsidR="006322D5" w:rsidRDefault="006322D5" w:rsidP="00786B45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</w:p>
    <w:p w14:paraId="10C9116A" w14:textId="77777777" w:rsidR="00515FCB" w:rsidRPr="00786B45" w:rsidRDefault="00515FCB" w:rsidP="00786B45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4"/>
          <w:szCs w:val="24"/>
          <w:lang w:eastAsia="ro-RO"/>
        </w:rPr>
      </w:pPr>
    </w:p>
    <w:p w14:paraId="1EA5BAD2" w14:textId="77777777" w:rsidR="00043F1B" w:rsidRPr="00786B45" w:rsidRDefault="00043F1B" w:rsidP="00786B45">
      <w:pPr>
        <w:jc w:val="both"/>
        <w:rPr>
          <w:rFonts w:ascii="Times New Roman" w:hAnsi="Times New Roman" w:cs="Times New Roman"/>
          <w:sz w:val="24"/>
          <w:szCs w:val="24"/>
        </w:rPr>
      </w:pPr>
      <w:r w:rsidRPr="00786B45">
        <w:rPr>
          <w:rFonts w:ascii="Times New Roman" w:hAnsi="Times New Roman" w:cs="Times New Roman"/>
          <w:b/>
          <w:bCs/>
          <w:sz w:val="24"/>
          <w:szCs w:val="24"/>
        </w:rPr>
        <w:t xml:space="preserve">Informarea publică  - </w:t>
      </w:r>
      <w:r w:rsidRPr="00786B45">
        <w:rPr>
          <w:rFonts w:ascii="Times New Roman" w:hAnsi="Times New Roman" w:cs="Times New Roman"/>
          <w:sz w:val="24"/>
          <w:szCs w:val="24"/>
        </w:rPr>
        <w:t>prevederile Codului Mondial Anti-Doping:</w:t>
      </w:r>
    </w:p>
    <w:p w14:paraId="5B3585D0" w14:textId="1799D0B2" w:rsidR="00D05C4B" w:rsidRPr="00786B45" w:rsidRDefault="00043F1B" w:rsidP="00786B45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6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14.3.6 (...), nicio organizaţie anti-doping sau niciun laborator acreditat de WADA, sau reprezentant oficial al acestora </w:t>
      </w:r>
      <w:r w:rsidRPr="00786B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nu va face comentarii publice cu referire la aspectele specifice ale unui caz aflat în desfăşurare (spre deosebire de descrierea generală a procedurii şi aspectelor ştiinţifice), cu excepţia răspunsurilor la comentarii publice atribuite sportivului, altei persoane, sau anturajului acestora sau altor reprezentanţi, sau bazate pe informaţii furnizate de aceştia.</w:t>
      </w:r>
    </w:p>
    <w:sectPr w:rsidR="00D05C4B" w:rsidRPr="00786B45" w:rsidSect="00DE05E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52F0C" w14:textId="77777777" w:rsidR="00DE05E5" w:rsidRDefault="00DE05E5" w:rsidP="0051536D">
      <w:pPr>
        <w:spacing w:after="0" w:line="240" w:lineRule="auto"/>
      </w:pPr>
      <w:r>
        <w:separator/>
      </w:r>
    </w:p>
  </w:endnote>
  <w:endnote w:type="continuationSeparator" w:id="0">
    <w:p w14:paraId="2429C61A" w14:textId="77777777" w:rsidR="00DE05E5" w:rsidRDefault="00DE05E5" w:rsidP="00515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E3CAF" w14:textId="77777777" w:rsidR="00AE7C83" w:rsidRDefault="00AE7C83">
    <w:pPr>
      <w:pStyle w:val="Footer"/>
    </w:pPr>
  </w:p>
  <w:p w14:paraId="640ADD3D" w14:textId="77777777" w:rsidR="00AE7C83" w:rsidRDefault="00AE7C83" w:rsidP="00AE7C83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FF488" w14:textId="3A5BD457" w:rsidR="00CB662E" w:rsidRDefault="000948FA">
    <w:pPr>
      <w:pStyle w:val="Footer"/>
    </w:pPr>
    <w:r>
      <w:rPr>
        <w:noProof/>
        <w:lang w:eastAsia="ro-RO"/>
      </w:rPr>
      <w:drawing>
        <wp:anchor distT="0" distB="0" distL="114300" distR="114300" simplePos="0" relativeHeight="251659264" behindDoc="0" locked="0" layoutInCell="1" allowOverlap="1" wp14:anchorId="6FEDD4DC" wp14:editId="4DF90B45">
          <wp:simplePos x="0" y="0"/>
          <wp:positionH relativeFrom="column">
            <wp:posOffset>5723255</wp:posOffset>
          </wp:positionH>
          <wp:positionV relativeFrom="paragraph">
            <wp:posOffset>-281940</wp:posOffset>
          </wp:positionV>
          <wp:extent cx="723900" cy="725170"/>
          <wp:effectExtent l="0" t="0" r="0" b="0"/>
          <wp:wrapSquare wrapText="bothSides"/>
          <wp:docPr id="19942576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257623" name="Picture 1994257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4AD5">
      <w:rPr>
        <w:noProof/>
        <w:lang w:eastAsia="ro-RO"/>
      </w:rPr>
      <w:drawing>
        <wp:anchor distT="0" distB="0" distL="114300" distR="114300" simplePos="0" relativeHeight="251656192" behindDoc="1" locked="0" layoutInCell="1" allowOverlap="1" wp14:anchorId="73DE4C24" wp14:editId="3466E222">
          <wp:simplePos x="0" y="0"/>
          <wp:positionH relativeFrom="column">
            <wp:posOffset>897255</wp:posOffset>
          </wp:positionH>
          <wp:positionV relativeFrom="paragraph">
            <wp:posOffset>-102235</wp:posOffset>
          </wp:positionV>
          <wp:extent cx="3962400" cy="438150"/>
          <wp:effectExtent l="0" t="0" r="0" b="0"/>
          <wp:wrapTight wrapText="bothSides">
            <wp:wrapPolygon edited="0">
              <wp:start x="0" y="0"/>
              <wp:lineTo x="0" y="14087"/>
              <wp:lineTo x="8619" y="15965"/>
              <wp:lineTo x="8619" y="20661"/>
              <wp:lineTo x="11112" y="20661"/>
              <wp:lineTo x="11838" y="20661"/>
              <wp:lineTo x="12773" y="20661"/>
              <wp:lineTo x="13085" y="18783"/>
              <wp:lineTo x="12981" y="15026"/>
              <wp:lineTo x="21496" y="9391"/>
              <wp:lineTo x="2149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57092" w14:textId="77777777" w:rsidR="00DE05E5" w:rsidRDefault="00DE05E5" w:rsidP="0051536D">
      <w:pPr>
        <w:spacing w:after="0" w:line="240" w:lineRule="auto"/>
      </w:pPr>
      <w:r>
        <w:separator/>
      </w:r>
    </w:p>
  </w:footnote>
  <w:footnote w:type="continuationSeparator" w:id="0">
    <w:p w14:paraId="5841D264" w14:textId="77777777" w:rsidR="00DE05E5" w:rsidRDefault="00DE05E5" w:rsidP="00515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DB2EF" w14:textId="77777777" w:rsidR="0051536D" w:rsidRDefault="0051536D">
    <w:pPr>
      <w:pStyle w:val="Header"/>
    </w:pPr>
  </w:p>
  <w:p w14:paraId="43364BF9" w14:textId="77777777" w:rsidR="0051536D" w:rsidRDefault="005153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B3A46" w14:textId="76BE1CA8" w:rsidR="00CB662E" w:rsidRDefault="000242D7" w:rsidP="00445687">
    <w:pPr>
      <w:pStyle w:val="Header"/>
      <w:jc w:val="center"/>
    </w:pPr>
    <w:r>
      <w:rPr>
        <w:noProof/>
        <w:lang w:eastAsia="ro-RO"/>
      </w:rPr>
      <w:drawing>
        <wp:anchor distT="0" distB="0" distL="114300" distR="114300" simplePos="0" relativeHeight="251661312" behindDoc="1" locked="0" layoutInCell="1" allowOverlap="1" wp14:anchorId="22FDF43D" wp14:editId="40D34691">
          <wp:simplePos x="0" y="0"/>
          <wp:positionH relativeFrom="margin">
            <wp:posOffset>-65405</wp:posOffset>
          </wp:positionH>
          <wp:positionV relativeFrom="paragraph">
            <wp:posOffset>-27940</wp:posOffset>
          </wp:positionV>
          <wp:extent cx="2182495" cy="698500"/>
          <wp:effectExtent l="0" t="0" r="8255" b="6350"/>
          <wp:wrapTight wrapText="bothSides">
            <wp:wrapPolygon edited="0">
              <wp:start x="0" y="0"/>
              <wp:lineTo x="0" y="21207"/>
              <wp:lineTo x="21493" y="21207"/>
              <wp:lineTo x="21493" y="0"/>
              <wp:lineTo x="0" y="0"/>
            </wp:wrapPolygon>
          </wp:wrapTight>
          <wp:docPr id="17" name="Picture 17" descr="F:\dragos.dracea\LOGO ANAD\pt florin\logo ANAD nou &amp; guvern cu coro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ragos.dracea\LOGO ANAD\pt florin\logo ANAD nou &amp; guvern cu coroan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w:drawing>
        <wp:anchor distT="0" distB="0" distL="114300" distR="114300" simplePos="0" relativeHeight="251655168" behindDoc="1" locked="0" layoutInCell="1" allowOverlap="1" wp14:anchorId="7E15DC59" wp14:editId="54D529C1">
          <wp:simplePos x="0" y="0"/>
          <wp:positionH relativeFrom="margin">
            <wp:posOffset>5015321</wp:posOffset>
          </wp:positionH>
          <wp:positionV relativeFrom="paragraph">
            <wp:posOffset>73932</wp:posOffset>
          </wp:positionV>
          <wp:extent cx="1019206" cy="376638"/>
          <wp:effectExtent l="0" t="0" r="0" b="4445"/>
          <wp:wrapTight wrapText="bothSides">
            <wp:wrapPolygon edited="0">
              <wp:start x="0" y="0"/>
              <wp:lineTo x="0" y="20762"/>
              <wp:lineTo x="20994" y="20762"/>
              <wp:lineTo x="20994" y="0"/>
              <wp:lineTo x="0" y="0"/>
            </wp:wrapPolygon>
          </wp:wrapTight>
          <wp:docPr id="16" name="Picture 16" descr="F:\dragos.dracea\LOGO ANAD\9105040729_503054\9105040729_5030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ragos.dracea\LOGO ANAD\9105040729_503054\9105040729_503054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206" cy="376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E0BC6"/>
    <w:multiLevelType w:val="hybridMultilevel"/>
    <w:tmpl w:val="96140AF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81E42"/>
    <w:multiLevelType w:val="hybridMultilevel"/>
    <w:tmpl w:val="DC8A14D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8660B"/>
    <w:multiLevelType w:val="hybridMultilevel"/>
    <w:tmpl w:val="ECDC36A4"/>
    <w:lvl w:ilvl="0" w:tplc="0418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4A23760A"/>
    <w:multiLevelType w:val="hybridMultilevel"/>
    <w:tmpl w:val="59E2AABA"/>
    <w:lvl w:ilvl="0" w:tplc="775EF12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34CFE"/>
    <w:multiLevelType w:val="hybridMultilevel"/>
    <w:tmpl w:val="D682D80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C77828"/>
    <w:multiLevelType w:val="hybridMultilevel"/>
    <w:tmpl w:val="ACEAF9B2"/>
    <w:lvl w:ilvl="0" w:tplc="47FE6F0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2F22774"/>
    <w:multiLevelType w:val="multilevel"/>
    <w:tmpl w:val="87D8DC8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8A71211"/>
    <w:multiLevelType w:val="hybridMultilevel"/>
    <w:tmpl w:val="F394FA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91896"/>
    <w:multiLevelType w:val="hybridMultilevel"/>
    <w:tmpl w:val="4FE8065A"/>
    <w:lvl w:ilvl="0" w:tplc="9FD09FC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9BE484A"/>
    <w:multiLevelType w:val="hybridMultilevel"/>
    <w:tmpl w:val="3098C47C"/>
    <w:lvl w:ilvl="0" w:tplc="D4625F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17663">
    <w:abstractNumId w:val="9"/>
  </w:num>
  <w:num w:numId="2" w16cid:durableId="1328091374">
    <w:abstractNumId w:val="5"/>
  </w:num>
  <w:num w:numId="3" w16cid:durableId="1175268307">
    <w:abstractNumId w:val="7"/>
  </w:num>
  <w:num w:numId="4" w16cid:durableId="1495337435">
    <w:abstractNumId w:val="4"/>
  </w:num>
  <w:num w:numId="5" w16cid:durableId="1039162249">
    <w:abstractNumId w:val="8"/>
  </w:num>
  <w:num w:numId="6" w16cid:durableId="977615196">
    <w:abstractNumId w:val="2"/>
  </w:num>
  <w:num w:numId="7" w16cid:durableId="1430617162">
    <w:abstractNumId w:val="6"/>
  </w:num>
  <w:num w:numId="8" w16cid:durableId="800073557">
    <w:abstractNumId w:val="1"/>
  </w:num>
  <w:num w:numId="9" w16cid:durableId="1240285389">
    <w:abstractNumId w:val="3"/>
  </w:num>
  <w:num w:numId="10" w16cid:durableId="1228032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36D"/>
    <w:rsid w:val="000149AD"/>
    <w:rsid w:val="00017450"/>
    <w:rsid w:val="000242D7"/>
    <w:rsid w:val="000349F7"/>
    <w:rsid w:val="00043F1B"/>
    <w:rsid w:val="00050468"/>
    <w:rsid w:val="00061A37"/>
    <w:rsid w:val="000817F8"/>
    <w:rsid w:val="000948FA"/>
    <w:rsid w:val="00126503"/>
    <w:rsid w:val="00130E9C"/>
    <w:rsid w:val="00140014"/>
    <w:rsid w:val="00141022"/>
    <w:rsid w:val="001438D0"/>
    <w:rsid w:val="00151CA9"/>
    <w:rsid w:val="0016293C"/>
    <w:rsid w:val="001D4E0D"/>
    <w:rsid w:val="002049F6"/>
    <w:rsid w:val="0024264D"/>
    <w:rsid w:val="002569E6"/>
    <w:rsid w:val="00265862"/>
    <w:rsid w:val="00277495"/>
    <w:rsid w:val="002C1347"/>
    <w:rsid w:val="002D42D3"/>
    <w:rsid w:val="002E42DE"/>
    <w:rsid w:val="003158BB"/>
    <w:rsid w:val="00320B55"/>
    <w:rsid w:val="0033150A"/>
    <w:rsid w:val="00331600"/>
    <w:rsid w:val="0035501A"/>
    <w:rsid w:val="00371B8B"/>
    <w:rsid w:val="0037694F"/>
    <w:rsid w:val="003952A1"/>
    <w:rsid w:val="00416E21"/>
    <w:rsid w:val="00420C48"/>
    <w:rsid w:val="00445687"/>
    <w:rsid w:val="004463C3"/>
    <w:rsid w:val="0045241B"/>
    <w:rsid w:val="00462FC4"/>
    <w:rsid w:val="00471AD6"/>
    <w:rsid w:val="004860A9"/>
    <w:rsid w:val="004935A1"/>
    <w:rsid w:val="0051536D"/>
    <w:rsid w:val="00515FCB"/>
    <w:rsid w:val="005E3051"/>
    <w:rsid w:val="005F621B"/>
    <w:rsid w:val="005F64BF"/>
    <w:rsid w:val="005F7B73"/>
    <w:rsid w:val="006023F7"/>
    <w:rsid w:val="00631BA4"/>
    <w:rsid w:val="006322D5"/>
    <w:rsid w:val="00661842"/>
    <w:rsid w:val="00692CB8"/>
    <w:rsid w:val="006D19B5"/>
    <w:rsid w:val="00716608"/>
    <w:rsid w:val="0073001B"/>
    <w:rsid w:val="00745E50"/>
    <w:rsid w:val="00785EA6"/>
    <w:rsid w:val="00786B45"/>
    <w:rsid w:val="00793F69"/>
    <w:rsid w:val="007A2750"/>
    <w:rsid w:val="0086652A"/>
    <w:rsid w:val="0088585E"/>
    <w:rsid w:val="008A1A60"/>
    <w:rsid w:val="008C0582"/>
    <w:rsid w:val="008C0DCD"/>
    <w:rsid w:val="008D4AAB"/>
    <w:rsid w:val="008D55F6"/>
    <w:rsid w:val="00971FEB"/>
    <w:rsid w:val="009816B5"/>
    <w:rsid w:val="009C0F09"/>
    <w:rsid w:val="009C3DBB"/>
    <w:rsid w:val="009F0E55"/>
    <w:rsid w:val="00A231EB"/>
    <w:rsid w:val="00A72679"/>
    <w:rsid w:val="00A97F5A"/>
    <w:rsid w:val="00AB02DE"/>
    <w:rsid w:val="00AB7FDD"/>
    <w:rsid w:val="00AC5C25"/>
    <w:rsid w:val="00AE7C83"/>
    <w:rsid w:val="00AF6282"/>
    <w:rsid w:val="00B21A43"/>
    <w:rsid w:val="00B3161F"/>
    <w:rsid w:val="00B32F5E"/>
    <w:rsid w:val="00B408FF"/>
    <w:rsid w:val="00B749B3"/>
    <w:rsid w:val="00B8514B"/>
    <w:rsid w:val="00BD7531"/>
    <w:rsid w:val="00C15749"/>
    <w:rsid w:val="00C16651"/>
    <w:rsid w:val="00C278B2"/>
    <w:rsid w:val="00C35A76"/>
    <w:rsid w:val="00C6368C"/>
    <w:rsid w:val="00C65216"/>
    <w:rsid w:val="00C653A0"/>
    <w:rsid w:val="00C93586"/>
    <w:rsid w:val="00CB662E"/>
    <w:rsid w:val="00CC376F"/>
    <w:rsid w:val="00CD148B"/>
    <w:rsid w:val="00CE2C13"/>
    <w:rsid w:val="00D01872"/>
    <w:rsid w:val="00D05C4B"/>
    <w:rsid w:val="00D56F60"/>
    <w:rsid w:val="00DE05E5"/>
    <w:rsid w:val="00E04AD5"/>
    <w:rsid w:val="00E06679"/>
    <w:rsid w:val="00E22F5F"/>
    <w:rsid w:val="00E63E06"/>
    <w:rsid w:val="00E8614D"/>
    <w:rsid w:val="00EA3AE8"/>
    <w:rsid w:val="00EA5674"/>
    <w:rsid w:val="00EE410B"/>
    <w:rsid w:val="00EE664F"/>
    <w:rsid w:val="00EF7BE7"/>
    <w:rsid w:val="00F473B0"/>
    <w:rsid w:val="00F47956"/>
    <w:rsid w:val="00F91468"/>
    <w:rsid w:val="00FB6D3E"/>
    <w:rsid w:val="00FD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9C53D0"/>
  <w15:docId w15:val="{4726FF10-ED67-4763-8FB3-EBF41BB05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2F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36D"/>
  </w:style>
  <w:style w:type="paragraph" w:styleId="Footer">
    <w:name w:val="footer"/>
    <w:basedOn w:val="Normal"/>
    <w:link w:val="FooterChar"/>
    <w:uiPriority w:val="99"/>
    <w:unhideWhenUsed/>
    <w:rsid w:val="00515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36D"/>
  </w:style>
  <w:style w:type="paragraph" w:styleId="BalloonText">
    <w:name w:val="Balloon Text"/>
    <w:basedOn w:val="Normal"/>
    <w:link w:val="BalloonTextChar"/>
    <w:uiPriority w:val="99"/>
    <w:semiHidden/>
    <w:unhideWhenUsed/>
    <w:rsid w:val="0051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36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semiHidden/>
    <w:unhideWhenUsed/>
    <w:rsid w:val="00320B55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  <w:lang w:eastAsia="fr-FR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20B55"/>
    <w:rPr>
      <w:rFonts w:ascii="Arial" w:hAnsi="Arial" w:cs="Arial"/>
      <w:sz w:val="24"/>
      <w:szCs w:val="24"/>
      <w:lang w:eastAsia="fr-FR"/>
    </w:rPr>
  </w:style>
  <w:style w:type="character" w:customStyle="1" w:styleId="l5def3">
    <w:name w:val="l5def3"/>
    <w:basedOn w:val="DefaultParagraphFont"/>
    <w:rsid w:val="00320B55"/>
    <w:rPr>
      <w:rFonts w:ascii="Arial" w:hAnsi="Arial" w:cs="Arial" w:hint="default"/>
      <w:color w:val="000000"/>
    </w:rPr>
  </w:style>
  <w:style w:type="character" w:customStyle="1" w:styleId="l5def4">
    <w:name w:val="l5def4"/>
    <w:basedOn w:val="DefaultParagraphFont"/>
    <w:rsid w:val="00320B55"/>
    <w:rPr>
      <w:rFonts w:ascii="Arial" w:hAnsi="Arial" w:cs="Arial" w:hint="default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462FC4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font-extrabold">
    <w:name w:val="font-extrabold"/>
    <w:basedOn w:val="DefaultParagraphFont"/>
    <w:rsid w:val="00462FC4"/>
  </w:style>
  <w:style w:type="paragraph" w:customStyle="1" w:styleId="mt-3">
    <w:name w:val="mt-3"/>
    <w:basedOn w:val="Normal"/>
    <w:rsid w:val="00462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ListParagraph">
    <w:name w:val="List Paragraph"/>
    <w:basedOn w:val="Normal"/>
    <w:uiPriority w:val="1"/>
    <w:qFormat/>
    <w:rsid w:val="00A726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42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42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74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A3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ad.gov.ro/web/images/lista_medical/LISTA_INTERZISA_2024_web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nad.gov.ro/web/lista-interzisa-medical-sut/lista-interzisa/lista-interzisa-q-and-a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CDB2B-3A4B-4F87-850E-BD62F5F7B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Dragos</dc:creator>
  <cp:lastModifiedBy>Vasile Bahrim</cp:lastModifiedBy>
  <cp:revision>2</cp:revision>
  <cp:lastPrinted>2024-03-18T15:42:00Z</cp:lastPrinted>
  <dcterms:created xsi:type="dcterms:W3CDTF">2024-03-18T18:36:00Z</dcterms:created>
  <dcterms:modified xsi:type="dcterms:W3CDTF">2024-03-18T18:36:00Z</dcterms:modified>
</cp:coreProperties>
</file>