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C7383" w14:textId="77777777" w:rsidR="00366409" w:rsidRDefault="00366409" w:rsidP="00D9533E">
      <w:pPr>
        <w:spacing w:after="0" w:line="240" w:lineRule="auto"/>
        <w:jc w:val="center"/>
        <w:rPr>
          <w:rFonts w:ascii="Times New Roman" w:eastAsiaTheme="majorEastAsia" w:hAnsi="Times New Roman" w:cs="Times New Roman"/>
          <w:b/>
          <w:sz w:val="24"/>
          <w:szCs w:val="24"/>
          <w:lang w:eastAsia="en-US"/>
        </w:rPr>
      </w:pPr>
    </w:p>
    <w:p w14:paraId="087B5C29" w14:textId="3B99AC86" w:rsidR="00D9533E" w:rsidRDefault="00CA1076" w:rsidP="00D9533E">
      <w:pPr>
        <w:spacing w:after="0" w:line="240" w:lineRule="auto"/>
        <w:jc w:val="center"/>
        <w:rPr>
          <w:rFonts w:ascii="Times New Roman" w:eastAsiaTheme="majorEastAsia" w:hAnsi="Times New Roman" w:cs="Times New Roman"/>
          <w:b/>
          <w:sz w:val="24"/>
          <w:szCs w:val="24"/>
          <w:lang w:eastAsia="en-US"/>
        </w:rPr>
      </w:pPr>
      <w:r>
        <w:rPr>
          <w:rFonts w:ascii="Times New Roman" w:eastAsiaTheme="majorEastAsia" w:hAnsi="Times New Roman" w:cs="Times New Roman"/>
          <w:b/>
          <w:sz w:val="24"/>
          <w:szCs w:val="24"/>
          <w:lang w:eastAsia="en-US"/>
        </w:rPr>
        <w:t>EXPUNERE DE MOTIVE</w:t>
      </w:r>
    </w:p>
    <w:p w14:paraId="2E65032E" w14:textId="77777777" w:rsidR="00366409" w:rsidRPr="001F5071" w:rsidRDefault="00366409" w:rsidP="00D9533E">
      <w:pPr>
        <w:spacing w:after="0" w:line="240" w:lineRule="auto"/>
        <w:jc w:val="center"/>
        <w:rPr>
          <w:rFonts w:ascii="Times New Roman" w:eastAsiaTheme="majorEastAsia" w:hAnsi="Times New Roman" w:cs="Times New Roman"/>
          <w:b/>
          <w:sz w:val="24"/>
          <w:szCs w:val="24"/>
          <w:lang w:eastAsia="en-US"/>
        </w:rPr>
      </w:pPr>
    </w:p>
    <w:p w14:paraId="7F8B37A1" w14:textId="77777777" w:rsidR="00D9533E" w:rsidRPr="001F5071" w:rsidRDefault="00D9533E" w:rsidP="00D9533E">
      <w:pPr>
        <w:spacing w:after="0" w:line="240" w:lineRule="auto"/>
        <w:rPr>
          <w:rFonts w:ascii="Times New Roman" w:eastAsiaTheme="majorEastAsia" w:hAnsi="Times New Roman" w:cs="Times New Roman"/>
          <w:bCs/>
          <w:sz w:val="24"/>
          <w:szCs w:val="24"/>
          <w:lang w:eastAsia="en-US"/>
        </w:rPr>
      </w:pPr>
    </w:p>
    <w:tbl>
      <w:tblPr>
        <w:tblStyle w:val="Tabelgril"/>
        <w:tblW w:w="9895" w:type="dxa"/>
        <w:tblLook w:val="04A0" w:firstRow="1" w:lastRow="0" w:firstColumn="1" w:lastColumn="0" w:noHBand="0" w:noVBand="1"/>
      </w:tblPr>
      <w:tblGrid>
        <w:gridCol w:w="3516"/>
        <w:gridCol w:w="1618"/>
        <w:gridCol w:w="640"/>
        <w:gridCol w:w="641"/>
        <w:gridCol w:w="640"/>
        <w:gridCol w:w="642"/>
        <w:gridCol w:w="2198"/>
      </w:tblGrid>
      <w:tr w:rsidR="00D9533E" w:rsidRPr="001F5071" w14:paraId="221A1F0C" w14:textId="77777777" w:rsidTr="003235F8">
        <w:trPr>
          <w:trHeight w:val="2044"/>
        </w:trPr>
        <w:tc>
          <w:tcPr>
            <w:tcW w:w="9895" w:type="dxa"/>
            <w:gridSpan w:val="7"/>
          </w:tcPr>
          <w:p w14:paraId="1AE2182C" w14:textId="77777777" w:rsidR="00D9533E" w:rsidRPr="001F5071" w:rsidRDefault="00D9533E" w:rsidP="002B332D">
            <w:pPr>
              <w:jc w:val="center"/>
              <w:rPr>
                <w:rFonts w:ascii="Times New Roman" w:eastAsiaTheme="majorEastAsia" w:hAnsi="Times New Roman" w:cs="Times New Roman"/>
                <w:b/>
                <w:bCs/>
                <w:sz w:val="24"/>
                <w:szCs w:val="24"/>
                <w:lang w:eastAsia="en-US"/>
              </w:rPr>
            </w:pPr>
          </w:p>
          <w:p w14:paraId="6EC60D0C" w14:textId="77777777" w:rsidR="00D9533E" w:rsidRPr="00E86291" w:rsidRDefault="00D9533E" w:rsidP="002B332D">
            <w:pPr>
              <w:jc w:val="center"/>
              <w:rPr>
                <w:rFonts w:ascii="Times New Roman" w:eastAsiaTheme="majorEastAsia" w:hAnsi="Times New Roman" w:cs="Times New Roman"/>
                <w:b/>
                <w:bCs/>
                <w:i/>
                <w:iCs/>
                <w:sz w:val="24"/>
                <w:szCs w:val="24"/>
                <w:lang w:eastAsia="en-US"/>
              </w:rPr>
            </w:pPr>
            <w:r w:rsidRPr="00E86291">
              <w:rPr>
                <w:rFonts w:ascii="Times New Roman" w:eastAsiaTheme="majorEastAsia" w:hAnsi="Times New Roman" w:cs="Times New Roman"/>
                <w:b/>
                <w:bCs/>
                <w:i/>
                <w:iCs/>
                <w:sz w:val="24"/>
                <w:szCs w:val="24"/>
                <w:lang w:eastAsia="en-US"/>
              </w:rPr>
              <w:t>Secțiunea 1:</w:t>
            </w:r>
          </w:p>
          <w:p w14:paraId="3EEF86FC" w14:textId="77777777" w:rsidR="00D9533E" w:rsidRPr="001F5071" w:rsidRDefault="00D9533E" w:rsidP="002B332D">
            <w:pPr>
              <w:jc w:val="center"/>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b/>
                <w:bCs/>
                <w:sz w:val="24"/>
                <w:szCs w:val="24"/>
                <w:lang w:eastAsia="en-US"/>
              </w:rPr>
              <w:t>Titlul proiectului de act normativ</w:t>
            </w:r>
          </w:p>
          <w:p w14:paraId="061A54AE" w14:textId="77777777" w:rsidR="00D9533E" w:rsidRPr="001F5071" w:rsidRDefault="00D9533E" w:rsidP="002B332D">
            <w:pPr>
              <w:jc w:val="center"/>
              <w:rPr>
                <w:rFonts w:ascii="Times New Roman" w:eastAsiaTheme="majorEastAsia" w:hAnsi="Times New Roman" w:cs="Times New Roman"/>
                <w:b/>
                <w:bCs/>
                <w:sz w:val="24"/>
                <w:szCs w:val="24"/>
                <w:lang w:eastAsia="en-US"/>
              </w:rPr>
            </w:pPr>
          </w:p>
          <w:p w14:paraId="1B299A4D" w14:textId="77777777" w:rsidR="00D9533E" w:rsidRDefault="00B871E6" w:rsidP="003235F8">
            <w:pPr>
              <w:jc w:val="center"/>
              <w:rPr>
                <w:rFonts w:ascii="Times New Roman" w:hAnsi="Times New Roman" w:cs="Times New Roman"/>
                <w:b/>
                <w:bCs/>
                <w:i/>
                <w:iCs/>
                <w:sz w:val="24"/>
                <w:szCs w:val="24"/>
              </w:rPr>
            </w:pPr>
            <w:r>
              <w:rPr>
                <w:rFonts w:ascii="Times New Roman" w:hAnsi="Times New Roman" w:cs="Times New Roman"/>
                <w:b/>
                <w:bCs/>
                <w:i/>
                <w:iCs/>
                <w:sz w:val="24"/>
                <w:szCs w:val="24"/>
              </w:rPr>
              <w:t>LEGE</w:t>
            </w:r>
          </w:p>
          <w:p w14:paraId="3B2F569A" w14:textId="13107BF7" w:rsidR="00B871E6" w:rsidRPr="003235F8" w:rsidRDefault="00B871E6" w:rsidP="003235F8">
            <w:pPr>
              <w:jc w:val="center"/>
              <w:rPr>
                <w:rFonts w:ascii="Times New Roman" w:hAnsi="Times New Roman" w:cs="Times New Roman"/>
                <w:b/>
                <w:bCs/>
                <w:i/>
                <w:iCs/>
                <w:sz w:val="24"/>
                <w:szCs w:val="24"/>
              </w:rPr>
            </w:pPr>
            <w:r>
              <w:rPr>
                <w:rFonts w:ascii="Times New Roman" w:hAnsi="Times New Roman" w:cs="Times New Roman"/>
                <w:b/>
                <w:bCs/>
                <w:i/>
                <w:iCs/>
                <w:sz w:val="24"/>
                <w:szCs w:val="24"/>
              </w:rPr>
              <w:t>pentru aprobarea retragerii României din Tra</w:t>
            </w:r>
            <w:r w:rsidR="001454BB">
              <w:rPr>
                <w:rFonts w:ascii="Times New Roman" w:hAnsi="Times New Roman" w:cs="Times New Roman"/>
                <w:b/>
                <w:bCs/>
                <w:i/>
                <w:iCs/>
                <w:sz w:val="24"/>
                <w:szCs w:val="24"/>
              </w:rPr>
              <w:t>ta</w:t>
            </w:r>
            <w:r>
              <w:rPr>
                <w:rFonts w:ascii="Times New Roman" w:hAnsi="Times New Roman" w:cs="Times New Roman"/>
                <w:b/>
                <w:bCs/>
                <w:i/>
                <w:iCs/>
                <w:sz w:val="24"/>
                <w:szCs w:val="24"/>
              </w:rPr>
              <w:t>tul privind Carta Energiei</w:t>
            </w:r>
          </w:p>
        </w:tc>
      </w:tr>
      <w:tr w:rsidR="00D9533E" w:rsidRPr="001F5071" w14:paraId="44E2DC0E" w14:textId="77777777" w:rsidTr="002B332D">
        <w:trPr>
          <w:trHeight w:val="502"/>
        </w:trPr>
        <w:tc>
          <w:tcPr>
            <w:tcW w:w="9895" w:type="dxa"/>
            <w:gridSpan w:val="7"/>
          </w:tcPr>
          <w:p w14:paraId="48C776B7" w14:textId="77777777" w:rsidR="00E86291" w:rsidRDefault="00E86291" w:rsidP="00E86291">
            <w:pPr>
              <w:jc w:val="center"/>
              <w:rPr>
                <w:rFonts w:ascii="Times New Roman" w:hAnsi="Times New Roman" w:cs="Times New Roman"/>
                <w:b/>
                <w:i/>
                <w:iCs/>
                <w:sz w:val="24"/>
                <w:szCs w:val="24"/>
                <w:lang w:eastAsia="ro-RO"/>
              </w:rPr>
            </w:pPr>
          </w:p>
          <w:p w14:paraId="5F25E5AD" w14:textId="1C475663" w:rsidR="00D9533E" w:rsidRPr="001F5071" w:rsidRDefault="00D9533E" w:rsidP="00E86291">
            <w:pPr>
              <w:jc w:val="center"/>
              <w:rPr>
                <w:rFonts w:ascii="Times New Roman" w:hAnsi="Times New Roman" w:cs="Times New Roman"/>
                <w:b/>
                <w:i/>
                <w:iCs/>
                <w:sz w:val="24"/>
                <w:szCs w:val="24"/>
                <w:lang w:eastAsia="ro-RO"/>
              </w:rPr>
            </w:pPr>
            <w:r w:rsidRPr="001F5071">
              <w:rPr>
                <w:rFonts w:ascii="Times New Roman" w:hAnsi="Times New Roman" w:cs="Times New Roman"/>
                <w:b/>
                <w:i/>
                <w:iCs/>
                <w:sz w:val="24"/>
                <w:szCs w:val="24"/>
                <w:lang w:eastAsia="ro-RO"/>
              </w:rPr>
              <w:t>Secţiunea a 2-a</w:t>
            </w:r>
            <w:r w:rsidR="00E86291">
              <w:rPr>
                <w:rFonts w:ascii="Times New Roman" w:hAnsi="Times New Roman" w:cs="Times New Roman"/>
                <w:b/>
                <w:i/>
                <w:iCs/>
                <w:sz w:val="24"/>
                <w:szCs w:val="24"/>
                <w:lang w:eastAsia="ro-RO"/>
              </w:rPr>
              <w:t>:</w:t>
            </w:r>
          </w:p>
          <w:p w14:paraId="32AD5D58" w14:textId="77777777" w:rsidR="00E86291" w:rsidRDefault="00D9533E" w:rsidP="003235F8">
            <w:pPr>
              <w:jc w:val="center"/>
              <w:rPr>
                <w:rFonts w:ascii="Times New Roman" w:hAnsi="Times New Roman" w:cs="Times New Roman"/>
                <w:b/>
                <w:sz w:val="24"/>
                <w:szCs w:val="24"/>
                <w:lang w:eastAsia="ro-RO"/>
              </w:rPr>
            </w:pPr>
            <w:r w:rsidRPr="00E86291">
              <w:rPr>
                <w:rFonts w:ascii="Times New Roman" w:hAnsi="Times New Roman" w:cs="Times New Roman"/>
                <w:b/>
                <w:sz w:val="24"/>
                <w:szCs w:val="24"/>
                <w:lang w:eastAsia="ro-RO"/>
              </w:rPr>
              <w:t>Motivul emiterii actului normativ</w:t>
            </w:r>
          </w:p>
          <w:p w14:paraId="4BE90147" w14:textId="655C4C06" w:rsidR="00366409" w:rsidRPr="003235F8" w:rsidRDefault="00366409" w:rsidP="003235F8">
            <w:pPr>
              <w:jc w:val="center"/>
              <w:rPr>
                <w:rFonts w:ascii="Times New Roman" w:hAnsi="Times New Roman" w:cs="Times New Roman"/>
                <w:b/>
                <w:sz w:val="24"/>
                <w:szCs w:val="24"/>
                <w:lang w:eastAsia="ro-RO"/>
              </w:rPr>
            </w:pPr>
          </w:p>
        </w:tc>
      </w:tr>
      <w:tr w:rsidR="00D9533E" w:rsidRPr="001F5071" w14:paraId="085804D2" w14:textId="77777777" w:rsidTr="002B332D">
        <w:trPr>
          <w:trHeight w:val="1566"/>
        </w:trPr>
        <w:tc>
          <w:tcPr>
            <w:tcW w:w="9895" w:type="dxa"/>
            <w:gridSpan w:val="7"/>
          </w:tcPr>
          <w:p w14:paraId="6BD231B1" w14:textId="77777777" w:rsidR="00E86291" w:rsidRDefault="00E86291" w:rsidP="002B332D">
            <w:pPr>
              <w:rPr>
                <w:rFonts w:ascii="Times New Roman" w:eastAsiaTheme="majorEastAsia" w:hAnsi="Times New Roman" w:cs="Times New Roman"/>
                <w:b/>
                <w:bCs/>
                <w:sz w:val="24"/>
                <w:szCs w:val="24"/>
                <w:lang w:eastAsia="en-US"/>
              </w:rPr>
            </w:pPr>
          </w:p>
          <w:p w14:paraId="4E20E811" w14:textId="15CAC5D6" w:rsidR="00D9533E" w:rsidRPr="001F5071" w:rsidRDefault="00D9533E" w:rsidP="002B332D">
            <w:pPr>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b/>
                <w:bCs/>
                <w:sz w:val="24"/>
                <w:szCs w:val="24"/>
                <w:lang w:eastAsia="en-US"/>
              </w:rPr>
              <w:t>2.1</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b/>
                <w:bCs/>
                <w:sz w:val="24"/>
                <w:szCs w:val="24"/>
                <w:lang w:eastAsia="en-US"/>
              </w:rPr>
              <w:t xml:space="preserve"> Sursa proiectului de act normativ </w:t>
            </w:r>
          </w:p>
          <w:p w14:paraId="2661FAE3" w14:textId="77777777" w:rsidR="00E86291" w:rsidRDefault="00E86291" w:rsidP="00A225C5">
            <w:pPr>
              <w:spacing w:after="120"/>
              <w:jc w:val="both"/>
              <w:rPr>
                <w:rFonts w:ascii="Times New Roman" w:eastAsia="Times New Roman" w:hAnsi="Times New Roman" w:cs="Times New Roman"/>
                <w:sz w:val="24"/>
                <w:szCs w:val="24"/>
              </w:rPr>
            </w:pPr>
          </w:p>
          <w:p w14:paraId="6629C64F" w14:textId="63C64A95" w:rsidR="00C662AF" w:rsidRPr="00C662AF" w:rsidRDefault="00C662AF" w:rsidP="00C662AF">
            <w:pPr>
              <w:spacing w:after="120"/>
              <w:ind w:firstLine="690"/>
              <w:jc w:val="both"/>
              <w:rPr>
                <w:rFonts w:ascii="Times New Roman" w:eastAsia="Times New Roman" w:hAnsi="Times New Roman" w:cs="Times New Roman"/>
                <w:sz w:val="24"/>
                <w:szCs w:val="24"/>
              </w:rPr>
            </w:pPr>
            <w:r w:rsidRPr="00C662AF">
              <w:rPr>
                <w:rFonts w:ascii="Times New Roman" w:eastAsia="Times New Roman" w:hAnsi="Times New Roman" w:cs="Times New Roman"/>
                <w:sz w:val="24"/>
                <w:szCs w:val="24"/>
              </w:rPr>
              <w:t>Tratatul privind Carta Energiei (TCE) a fost semnat în 1994 și a intrat în vigoare in aprilie 1998.</w:t>
            </w:r>
            <w:r>
              <w:rPr>
                <w:rFonts w:ascii="Times New Roman" w:eastAsia="Times New Roman" w:hAnsi="Times New Roman" w:cs="Times New Roman"/>
                <w:sz w:val="24"/>
                <w:szCs w:val="24"/>
              </w:rPr>
              <w:t xml:space="preserve"> </w:t>
            </w:r>
            <w:r w:rsidRPr="00C662AF">
              <w:rPr>
                <w:rFonts w:ascii="Times New Roman" w:eastAsia="Times New Roman" w:hAnsi="Times New Roman" w:cs="Times New Roman"/>
                <w:sz w:val="24"/>
                <w:szCs w:val="24"/>
              </w:rPr>
              <w:t>Scopul Tratatului privind Carta Energiei (TCE) a fost de a crea un cadru de cooperare între, pe de o parte, UE, și state din centrul și estul Europei, pe de altă parte, în vederea facilitării tranziției acestora la o economie de piață și aderării la UE. Tratatul privind Carta Energiei este un cadru multilateral pentru cooperarea energetică conceput pentru a promova securitatea energetică prin piețe energetice mai deschise și competitive, cu respectarea principiilor dezvoltării durabile și a suveranității asupra resurselor energetice.</w:t>
            </w:r>
          </w:p>
          <w:p w14:paraId="645C73F5" w14:textId="603BE47C" w:rsidR="00D9533E" w:rsidRDefault="00C662AF" w:rsidP="00C662AF">
            <w:pPr>
              <w:spacing w:after="120"/>
              <w:ind w:firstLine="690"/>
              <w:jc w:val="both"/>
              <w:rPr>
                <w:rFonts w:ascii="Times New Roman" w:eastAsia="Times New Roman" w:hAnsi="Times New Roman" w:cs="Times New Roman"/>
                <w:sz w:val="24"/>
                <w:szCs w:val="24"/>
              </w:rPr>
            </w:pPr>
            <w:r w:rsidRPr="00C662AF">
              <w:rPr>
                <w:rFonts w:ascii="Times New Roman" w:eastAsia="Times New Roman" w:hAnsi="Times New Roman" w:cs="Times New Roman"/>
                <w:sz w:val="24"/>
                <w:szCs w:val="24"/>
              </w:rPr>
              <w:t xml:space="preserve">TCE a reprezentat, așadar, un instrument de politică externă a UE în domeniul energiei, în timp ce politica internă a UE în materie a presupus elaborarea unui sistem complex de reguli având ca obiectiv </w:t>
            </w:r>
            <w:r>
              <w:rPr>
                <w:rFonts w:ascii="Times New Roman" w:eastAsia="Times New Roman" w:hAnsi="Times New Roman" w:cs="Times New Roman"/>
                <w:sz w:val="24"/>
                <w:szCs w:val="24"/>
              </w:rPr>
              <w:t>susținerea unei</w:t>
            </w:r>
            <w:r w:rsidRPr="00C662AF">
              <w:rPr>
                <w:rFonts w:ascii="Times New Roman" w:eastAsia="Times New Roman" w:hAnsi="Times New Roman" w:cs="Times New Roman"/>
                <w:sz w:val="24"/>
                <w:szCs w:val="24"/>
              </w:rPr>
              <w:t xml:space="preserve"> piețe interne a energiei</w:t>
            </w:r>
            <w:r w:rsidR="00B9040E">
              <w:rPr>
                <w:rFonts w:ascii="Times New Roman" w:eastAsia="Times New Roman" w:hAnsi="Times New Roman" w:cs="Times New Roman"/>
                <w:sz w:val="24"/>
                <w:szCs w:val="24"/>
              </w:rPr>
              <w:t>, însă</w:t>
            </w:r>
            <w:r w:rsidR="00E816F3">
              <w:rPr>
                <w:rFonts w:ascii="Times New Roman" w:eastAsia="Times New Roman" w:hAnsi="Times New Roman" w:cs="Times New Roman"/>
                <w:sz w:val="24"/>
                <w:szCs w:val="24"/>
              </w:rPr>
              <w:t xml:space="preserve"> în contextul</w:t>
            </w:r>
            <w:r w:rsidR="00B9040E">
              <w:rPr>
                <w:rFonts w:ascii="Times New Roman" w:eastAsia="Times New Roman" w:hAnsi="Times New Roman" w:cs="Times New Roman"/>
                <w:sz w:val="24"/>
                <w:szCs w:val="24"/>
              </w:rPr>
              <w:t xml:space="preserve"> evoluțiil</w:t>
            </w:r>
            <w:r w:rsidR="00E816F3">
              <w:rPr>
                <w:rFonts w:ascii="Times New Roman" w:eastAsia="Times New Roman" w:hAnsi="Times New Roman" w:cs="Times New Roman"/>
                <w:sz w:val="24"/>
                <w:szCs w:val="24"/>
              </w:rPr>
              <w:t>or</w:t>
            </w:r>
            <w:r w:rsidR="00B9040E">
              <w:rPr>
                <w:rFonts w:ascii="Times New Roman" w:eastAsia="Times New Roman" w:hAnsi="Times New Roman" w:cs="Times New Roman"/>
                <w:sz w:val="24"/>
                <w:szCs w:val="24"/>
              </w:rPr>
              <w:t xml:space="preserve"> politicil</w:t>
            </w:r>
            <w:r w:rsidR="00E816F3">
              <w:rPr>
                <w:rFonts w:ascii="Times New Roman" w:eastAsia="Times New Roman" w:hAnsi="Times New Roman" w:cs="Times New Roman"/>
                <w:sz w:val="24"/>
                <w:szCs w:val="24"/>
              </w:rPr>
              <w:t>or</w:t>
            </w:r>
            <w:r w:rsidR="00B9040E">
              <w:rPr>
                <w:rFonts w:ascii="Times New Roman" w:eastAsia="Times New Roman" w:hAnsi="Times New Roman" w:cs="Times New Roman"/>
                <w:sz w:val="24"/>
                <w:szCs w:val="24"/>
              </w:rPr>
              <w:t xml:space="preserve"> energetice </w:t>
            </w:r>
            <w:r w:rsidR="001935C6">
              <w:rPr>
                <w:rFonts w:ascii="Times New Roman" w:eastAsia="Times New Roman" w:hAnsi="Times New Roman" w:cs="Times New Roman"/>
                <w:sz w:val="24"/>
                <w:szCs w:val="24"/>
              </w:rPr>
              <w:t xml:space="preserve">la nivel </w:t>
            </w:r>
            <w:r w:rsidR="00B9040E">
              <w:rPr>
                <w:rFonts w:ascii="Times New Roman" w:eastAsia="Times New Roman" w:hAnsi="Times New Roman" w:cs="Times New Roman"/>
                <w:sz w:val="24"/>
                <w:szCs w:val="24"/>
              </w:rPr>
              <w:t>global</w:t>
            </w:r>
            <w:r w:rsidR="001935C6">
              <w:rPr>
                <w:rFonts w:ascii="Times New Roman" w:eastAsia="Times New Roman" w:hAnsi="Times New Roman" w:cs="Times New Roman"/>
                <w:sz w:val="24"/>
                <w:szCs w:val="24"/>
              </w:rPr>
              <w:t>, regional și național</w:t>
            </w:r>
            <w:r w:rsidR="00E816F3">
              <w:rPr>
                <w:rFonts w:ascii="Times New Roman" w:eastAsia="Times New Roman" w:hAnsi="Times New Roman" w:cs="Times New Roman"/>
                <w:sz w:val="24"/>
                <w:szCs w:val="24"/>
              </w:rPr>
              <w:t xml:space="preserve">, cadrul de cooperare creat în baza Tratului devine tot mai perimat, </w:t>
            </w:r>
            <w:r w:rsidR="006E2696">
              <w:rPr>
                <w:rFonts w:ascii="Times New Roman" w:eastAsia="Times New Roman" w:hAnsi="Times New Roman" w:cs="Times New Roman"/>
                <w:sz w:val="24"/>
                <w:szCs w:val="24"/>
              </w:rPr>
              <w:t>oferind premisele inițierii unor acțiuni juridice împotriva statelor care acționează</w:t>
            </w:r>
            <w:r w:rsidR="006D77A7">
              <w:rPr>
                <w:rFonts w:ascii="Times New Roman" w:eastAsia="Times New Roman" w:hAnsi="Times New Roman" w:cs="Times New Roman"/>
                <w:sz w:val="24"/>
                <w:szCs w:val="24"/>
              </w:rPr>
              <w:t>,</w:t>
            </w:r>
            <w:r w:rsidR="006E2696">
              <w:rPr>
                <w:rFonts w:ascii="Times New Roman" w:eastAsia="Times New Roman" w:hAnsi="Times New Roman" w:cs="Times New Roman"/>
                <w:sz w:val="24"/>
                <w:szCs w:val="24"/>
              </w:rPr>
              <w:t xml:space="preserve"> cu bună credință</w:t>
            </w:r>
            <w:r w:rsidR="006D77A7">
              <w:rPr>
                <w:rFonts w:ascii="Times New Roman" w:eastAsia="Times New Roman" w:hAnsi="Times New Roman" w:cs="Times New Roman"/>
                <w:sz w:val="24"/>
                <w:szCs w:val="24"/>
              </w:rPr>
              <w:t>,</w:t>
            </w:r>
            <w:r w:rsidR="00FD12A7">
              <w:rPr>
                <w:rFonts w:ascii="Times New Roman" w:eastAsia="Times New Roman" w:hAnsi="Times New Roman" w:cs="Times New Roman"/>
                <w:sz w:val="24"/>
                <w:szCs w:val="24"/>
              </w:rPr>
              <w:t xml:space="preserve"> pentru dezvoltarea sectorului energetic la cele mai înalte</w:t>
            </w:r>
            <w:r w:rsidR="006D77A7">
              <w:rPr>
                <w:rFonts w:ascii="Times New Roman" w:eastAsia="Times New Roman" w:hAnsi="Times New Roman" w:cs="Times New Roman"/>
                <w:sz w:val="24"/>
                <w:szCs w:val="24"/>
              </w:rPr>
              <w:t xml:space="preserve"> și actuale</w:t>
            </w:r>
            <w:r w:rsidR="00FD12A7">
              <w:rPr>
                <w:rFonts w:ascii="Times New Roman" w:eastAsia="Times New Roman" w:hAnsi="Times New Roman" w:cs="Times New Roman"/>
                <w:sz w:val="24"/>
                <w:szCs w:val="24"/>
              </w:rPr>
              <w:t xml:space="preserve"> standarde</w:t>
            </w:r>
            <w:r w:rsidR="006D77A7">
              <w:rPr>
                <w:rFonts w:ascii="Times New Roman" w:eastAsia="Times New Roman" w:hAnsi="Times New Roman" w:cs="Times New Roman"/>
                <w:sz w:val="24"/>
                <w:szCs w:val="24"/>
              </w:rPr>
              <w:t>.</w:t>
            </w:r>
          </w:p>
          <w:p w14:paraId="73F86AC9" w14:textId="7A7065C1" w:rsidR="00CA64B8" w:rsidRPr="00224D0B" w:rsidRDefault="00CA64B8" w:rsidP="00987E89">
            <w:pPr>
              <w:spacing w:after="120"/>
              <w:ind w:firstLine="690"/>
              <w:jc w:val="both"/>
              <w:rPr>
                <w:rFonts w:ascii="Times New Roman" w:eastAsia="Times New Roman" w:hAnsi="Times New Roman" w:cs="Times New Roman"/>
                <w:sz w:val="24"/>
                <w:szCs w:val="24"/>
              </w:rPr>
            </w:pPr>
            <w:r w:rsidRPr="00224D0B">
              <w:rPr>
                <w:rFonts w:ascii="Times New Roman" w:eastAsia="Times New Roman" w:hAnsi="Times New Roman" w:cs="Times New Roman"/>
                <w:sz w:val="24"/>
                <w:szCs w:val="24"/>
              </w:rPr>
              <w:t xml:space="preserve"> </w:t>
            </w:r>
            <w:r w:rsidR="005729EF" w:rsidRPr="00224D0B">
              <w:rPr>
                <w:rFonts w:ascii="Times New Roman" w:eastAsia="Times New Roman" w:hAnsi="Times New Roman" w:cs="Times New Roman"/>
                <w:sz w:val="24"/>
                <w:szCs w:val="24"/>
              </w:rPr>
              <w:t xml:space="preserve">De asemenea, </w:t>
            </w:r>
            <w:r w:rsidR="001B5C35" w:rsidRPr="00224D0B">
              <w:rPr>
                <w:rFonts w:ascii="Times New Roman" w:eastAsia="Times New Roman" w:hAnsi="Times New Roman" w:cs="Times New Roman"/>
                <w:sz w:val="24"/>
                <w:szCs w:val="24"/>
              </w:rPr>
              <w:t xml:space="preserve">în </w:t>
            </w:r>
            <w:r w:rsidR="005729EF" w:rsidRPr="00224D0B">
              <w:rPr>
                <w:rFonts w:ascii="Times New Roman" w:eastAsia="Times New Roman" w:hAnsi="Times New Roman" w:cs="Times New Roman"/>
                <w:sz w:val="24"/>
                <w:szCs w:val="24"/>
              </w:rPr>
              <w:t xml:space="preserve">lipsa adoptării unor modificări substanțiale ale TCE pentru a reflecta </w:t>
            </w:r>
            <w:r w:rsidR="001B5C35" w:rsidRPr="00224D0B">
              <w:rPr>
                <w:rFonts w:ascii="Times New Roman" w:eastAsia="Times New Roman" w:hAnsi="Times New Roman" w:cs="Times New Roman"/>
                <w:sz w:val="24"/>
                <w:szCs w:val="24"/>
              </w:rPr>
              <w:t xml:space="preserve">o </w:t>
            </w:r>
            <w:r w:rsidR="00DD335B" w:rsidRPr="00224D0B">
              <w:rPr>
                <w:rFonts w:ascii="Times New Roman" w:eastAsia="Times New Roman" w:hAnsi="Times New Roman" w:cs="Times New Roman"/>
                <w:sz w:val="24"/>
                <w:szCs w:val="24"/>
              </w:rPr>
              <w:t>schimbare considerabilă</w:t>
            </w:r>
            <w:r w:rsidR="001B5C35" w:rsidRPr="00224D0B">
              <w:rPr>
                <w:rFonts w:ascii="Times New Roman" w:eastAsia="Times New Roman" w:hAnsi="Times New Roman" w:cs="Times New Roman"/>
                <w:sz w:val="24"/>
                <w:szCs w:val="24"/>
              </w:rPr>
              <w:t xml:space="preserve"> a politicii energetice și de </w:t>
            </w:r>
            <w:r w:rsidR="00DD335B" w:rsidRPr="00224D0B">
              <w:rPr>
                <w:rFonts w:ascii="Times New Roman" w:eastAsia="Times New Roman" w:hAnsi="Times New Roman" w:cs="Times New Roman"/>
                <w:sz w:val="24"/>
                <w:szCs w:val="24"/>
              </w:rPr>
              <w:t xml:space="preserve">protecție a </w:t>
            </w:r>
            <w:r w:rsidR="001B5C35" w:rsidRPr="00224D0B">
              <w:rPr>
                <w:rFonts w:ascii="Times New Roman" w:eastAsia="Times New Roman" w:hAnsi="Times New Roman" w:cs="Times New Roman"/>
                <w:sz w:val="24"/>
                <w:szCs w:val="24"/>
              </w:rPr>
              <w:t>mediu</w:t>
            </w:r>
            <w:r w:rsidR="00DD335B" w:rsidRPr="00224D0B">
              <w:rPr>
                <w:rFonts w:ascii="Times New Roman" w:eastAsia="Times New Roman" w:hAnsi="Times New Roman" w:cs="Times New Roman"/>
                <w:sz w:val="24"/>
                <w:szCs w:val="24"/>
              </w:rPr>
              <w:t>lui</w:t>
            </w:r>
            <w:r w:rsidR="001B5C35" w:rsidRPr="00224D0B">
              <w:rPr>
                <w:rFonts w:ascii="Times New Roman" w:eastAsia="Times New Roman" w:hAnsi="Times New Roman" w:cs="Times New Roman"/>
                <w:sz w:val="24"/>
                <w:szCs w:val="24"/>
              </w:rPr>
              <w:t xml:space="preserve"> la nivel</w:t>
            </w:r>
            <w:r w:rsidR="00DD335B" w:rsidRPr="00224D0B">
              <w:rPr>
                <w:rFonts w:ascii="Times New Roman" w:eastAsia="Times New Roman" w:hAnsi="Times New Roman" w:cs="Times New Roman"/>
                <w:sz w:val="24"/>
                <w:szCs w:val="24"/>
              </w:rPr>
              <w:t>ul</w:t>
            </w:r>
            <w:r w:rsidR="001B5C35" w:rsidRPr="00224D0B">
              <w:rPr>
                <w:rFonts w:ascii="Times New Roman" w:eastAsia="Times New Roman" w:hAnsi="Times New Roman" w:cs="Times New Roman"/>
                <w:sz w:val="24"/>
                <w:szCs w:val="24"/>
              </w:rPr>
              <w:t xml:space="preserve"> </w:t>
            </w:r>
            <w:r w:rsidR="00DD335B" w:rsidRPr="00224D0B">
              <w:rPr>
                <w:rFonts w:ascii="Times New Roman" w:eastAsia="Times New Roman" w:hAnsi="Times New Roman" w:cs="Times New Roman"/>
                <w:sz w:val="24"/>
                <w:szCs w:val="24"/>
              </w:rPr>
              <w:t>UE</w:t>
            </w:r>
            <w:r w:rsidR="001B5C35" w:rsidRPr="00224D0B">
              <w:rPr>
                <w:rFonts w:ascii="Times New Roman" w:eastAsia="Times New Roman" w:hAnsi="Times New Roman" w:cs="Times New Roman"/>
                <w:sz w:val="24"/>
                <w:szCs w:val="24"/>
              </w:rPr>
              <w:t xml:space="preserve"> și național, precum și a reglementărilor în acest sens la nivel </w:t>
            </w:r>
            <w:r w:rsidR="00DD335B" w:rsidRPr="00224D0B">
              <w:rPr>
                <w:rFonts w:ascii="Times New Roman" w:eastAsia="Times New Roman" w:hAnsi="Times New Roman" w:cs="Times New Roman"/>
                <w:sz w:val="24"/>
                <w:szCs w:val="24"/>
              </w:rPr>
              <w:t>UE</w:t>
            </w:r>
            <w:r w:rsidR="001B5C35" w:rsidRPr="00224D0B">
              <w:rPr>
                <w:rFonts w:ascii="Times New Roman" w:eastAsia="Times New Roman" w:hAnsi="Times New Roman" w:cs="Times New Roman"/>
                <w:sz w:val="24"/>
                <w:szCs w:val="24"/>
              </w:rPr>
              <w:t xml:space="preserve"> și respectarea Acordului de la Paris, Tratatul nu mai reflectă realitățile legislative și politice actuale ale României, cu precădere în calitatea de Stat Membru al </w:t>
            </w:r>
            <w:r w:rsidR="00DD335B" w:rsidRPr="00224D0B">
              <w:rPr>
                <w:rFonts w:ascii="Times New Roman" w:eastAsia="Times New Roman" w:hAnsi="Times New Roman" w:cs="Times New Roman"/>
                <w:sz w:val="24"/>
                <w:szCs w:val="24"/>
              </w:rPr>
              <w:t>UE.</w:t>
            </w:r>
          </w:p>
          <w:p w14:paraId="056F8BCD" w14:textId="286E7225" w:rsidR="006D77A7" w:rsidRDefault="00B36E4A" w:rsidP="00C662AF">
            <w:pPr>
              <w:spacing w:after="120"/>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 </w:t>
            </w:r>
            <w:r w:rsidR="001454BB">
              <w:rPr>
                <w:rFonts w:ascii="Times New Roman" w:eastAsia="Times New Roman" w:hAnsi="Times New Roman" w:cs="Times New Roman"/>
                <w:sz w:val="24"/>
                <w:szCs w:val="24"/>
              </w:rPr>
              <w:t>L</w:t>
            </w:r>
            <w:r w:rsidR="006D77A7">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ii </w:t>
            </w:r>
            <w:r w:rsidR="006D77A7">
              <w:rPr>
                <w:rFonts w:ascii="Times New Roman" w:eastAsia="Times New Roman" w:hAnsi="Times New Roman" w:cs="Times New Roman"/>
                <w:sz w:val="24"/>
                <w:szCs w:val="24"/>
              </w:rPr>
              <w:t>590/200</w:t>
            </w:r>
            <w:r>
              <w:rPr>
                <w:rFonts w:ascii="Times New Roman" w:eastAsia="Times New Roman" w:hAnsi="Times New Roman" w:cs="Times New Roman"/>
                <w:sz w:val="24"/>
                <w:szCs w:val="24"/>
              </w:rPr>
              <w:t>3</w:t>
            </w:r>
            <w:r w:rsidR="006D77A7">
              <w:rPr>
                <w:rFonts w:ascii="Times New Roman" w:eastAsia="Times New Roman" w:hAnsi="Times New Roman" w:cs="Times New Roman"/>
                <w:sz w:val="24"/>
                <w:szCs w:val="24"/>
              </w:rPr>
              <w:t xml:space="preserve"> privind tratatele</w:t>
            </w:r>
            <w:r>
              <w:rPr>
                <w:rFonts w:ascii="Times New Roman" w:eastAsia="Times New Roman" w:hAnsi="Times New Roman" w:cs="Times New Roman"/>
                <w:sz w:val="24"/>
                <w:szCs w:val="24"/>
              </w:rPr>
              <w:t xml:space="preserve">, procedura pentru încetarea aplicabilității unui Tratat internațional trebuie să urmeze aceeași procedură prevăzută pentru intrarea în vigoare. </w:t>
            </w:r>
          </w:p>
          <w:p w14:paraId="57A24C5A" w14:textId="301DC16C" w:rsidR="005729EF" w:rsidRPr="001F5071" w:rsidRDefault="009573FF" w:rsidP="001454BB">
            <w:pPr>
              <w:spacing w:after="120"/>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Poziția Ministerului Energiei, comunicată Cancelariei Prim-ministrului și Ministerului Afacerilor Externe, a rămas constantă din anul 2023, cu privire la avantajele substanțial restrânse față de momentul aderării, </w:t>
            </w:r>
            <w:r w:rsidR="00753357">
              <w:rPr>
                <w:rFonts w:ascii="Times New Roman" w:eastAsia="Times New Roman" w:hAnsi="Times New Roman" w:cs="Times New Roman"/>
                <w:sz w:val="24"/>
                <w:szCs w:val="24"/>
              </w:rPr>
              <w:t>fiind considerată</w:t>
            </w:r>
            <w:r>
              <w:rPr>
                <w:rFonts w:ascii="Times New Roman" w:eastAsia="Times New Roman" w:hAnsi="Times New Roman" w:cs="Times New Roman"/>
                <w:sz w:val="24"/>
                <w:szCs w:val="24"/>
              </w:rPr>
              <w:t xml:space="preserve"> oportună retragerea statului român din Tratatul privind Carta Energiei. </w:t>
            </w:r>
          </w:p>
        </w:tc>
      </w:tr>
      <w:tr w:rsidR="00D9533E" w:rsidRPr="001F5071" w14:paraId="18FAEBF1" w14:textId="77777777" w:rsidTr="002B332D">
        <w:trPr>
          <w:trHeight w:val="557"/>
        </w:trPr>
        <w:tc>
          <w:tcPr>
            <w:tcW w:w="9895" w:type="dxa"/>
            <w:gridSpan w:val="7"/>
          </w:tcPr>
          <w:p w14:paraId="3798DB72" w14:textId="77777777" w:rsidR="00E86291" w:rsidRDefault="00E86291" w:rsidP="002B332D">
            <w:pPr>
              <w:jc w:val="both"/>
              <w:rPr>
                <w:rFonts w:ascii="Times New Roman" w:eastAsiaTheme="majorEastAsia" w:hAnsi="Times New Roman" w:cs="Times New Roman"/>
                <w:b/>
                <w:bCs/>
                <w:sz w:val="24"/>
                <w:szCs w:val="24"/>
                <w:lang w:eastAsia="en-US"/>
              </w:rPr>
            </w:pPr>
          </w:p>
          <w:p w14:paraId="33BDA3E3" w14:textId="7C34EF3C" w:rsidR="00D9533E" w:rsidRPr="00987E89" w:rsidRDefault="00D9533E" w:rsidP="002B332D">
            <w:pPr>
              <w:jc w:val="both"/>
              <w:rPr>
                <w:rFonts w:ascii="Times New Roman" w:eastAsiaTheme="majorEastAsia" w:hAnsi="Times New Roman" w:cs="Times New Roman"/>
                <w:b/>
                <w:bCs/>
                <w:sz w:val="24"/>
                <w:szCs w:val="24"/>
                <w:lang w:eastAsia="en-US"/>
              </w:rPr>
            </w:pPr>
            <w:r w:rsidRPr="00987E89">
              <w:rPr>
                <w:rFonts w:ascii="Times New Roman" w:eastAsiaTheme="majorEastAsia" w:hAnsi="Times New Roman" w:cs="Times New Roman"/>
                <w:b/>
                <w:bCs/>
                <w:sz w:val="24"/>
                <w:szCs w:val="24"/>
                <w:lang w:eastAsia="en-US"/>
              </w:rPr>
              <w:t>2.2</w:t>
            </w:r>
            <w:r w:rsidR="00414144" w:rsidRPr="00987E89">
              <w:rPr>
                <w:rFonts w:ascii="Times New Roman" w:eastAsiaTheme="majorEastAsia" w:hAnsi="Times New Roman" w:cs="Times New Roman"/>
                <w:b/>
                <w:bCs/>
                <w:sz w:val="24"/>
                <w:szCs w:val="24"/>
                <w:lang w:eastAsia="en-US"/>
              </w:rPr>
              <w:t>.</w:t>
            </w:r>
            <w:r w:rsidRPr="00987E89">
              <w:rPr>
                <w:rFonts w:ascii="Times New Roman" w:eastAsiaTheme="majorEastAsia" w:hAnsi="Times New Roman" w:cs="Times New Roman"/>
                <w:b/>
                <w:bCs/>
                <w:sz w:val="24"/>
                <w:szCs w:val="24"/>
                <w:lang w:eastAsia="en-US"/>
              </w:rPr>
              <w:t xml:space="preserve"> Descrierea situației actuale</w:t>
            </w:r>
          </w:p>
          <w:p w14:paraId="5C7089A6" w14:textId="009206C2" w:rsidR="00081536" w:rsidRPr="00287DCA" w:rsidRDefault="00643106" w:rsidP="00081536">
            <w:pPr>
              <w:jc w:val="both"/>
              <w:rPr>
                <w:rFonts w:ascii="Times New Roman" w:eastAsiaTheme="majorEastAsia" w:hAnsi="Times New Roman" w:cs="Times New Roman"/>
                <w:b/>
                <w:bCs/>
                <w:sz w:val="24"/>
                <w:szCs w:val="24"/>
                <w:lang w:eastAsia="en-US"/>
              </w:rPr>
            </w:pPr>
            <w:r w:rsidRPr="00287DCA">
              <w:rPr>
                <w:rFonts w:ascii="Times New Roman" w:eastAsiaTheme="majorEastAsia" w:hAnsi="Times New Roman" w:cs="Times New Roman"/>
                <w:b/>
                <w:bCs/>
                <w:sz w:val="24"/>
                <w:szCs w:val="24"/>
                <w:lang w:eastAsia="en-US"/>
              </w:rPr>
              <w:t>A. A</w:t>
            </w:r>
            <w:r w:rsidR="00081536" w:rsidRPr="00287DCA">
              <w:rPr>
                <w:rFonts w:ascii="Times New Roman" w:eastAsiaTheme="majorEastAsia" w:hAnsi="Times New Roman" w:cs="Times New Roman"/>
                <w:b/>
                <w:bCs/>
                <w:sz w:val="24"/>
                <w:szCs w:val="24"/>
                <w:lang w:eastAsia="en-US"/>
              </w:rPr>
              <w:t>rgumentarea oportunității încetării valabilității tratatului</w:t>
            </w:r>
          </w:p>
          <w:p w14:paraId="21036014" w14:textId="66E4927E" w:rsidR="00D5306E" w:rsidRDefault="00D5306E" w:rsidP="00D5306E">
            <w:pPr>
              <w:spacing w:after="120"/>
              <w:ind w:firstLine="690"/>
              <w:jc w:val="both"/>
              <w:rPr>
                <w:rStyle w:val="fluidplugincopy"/>
                <w:rFonts w:ascii="Times New Roman" w:hAnsi="Times New Roman" w:cs="Times New Roman"/>
                <w:sz w:val="24"/>
                <w:szCs w:val="24"/>
                <w:bdr w:val="none" w:sz="0" w:space="0" w:color="auto" w:frame="1"/>
                <w:shd w:val="clear" w:color="auto" w:fill="FFFFFF"/>
              </w:rPr>
            </w:pPr>
            <w:r w:rsidRPr="003632F2">
              <w:rPr>
                <w:rStyle w:val="fluidplugincopy"/>
                <w:rFonts w:ascii="Times New Roman" w:hAnsi="Times New Roman" w:cs="Times New Roman"/>
                <w:sz w:val="24"/>
                <w:szCs w:val="24"/>
                <w:bdr w:val="none" w:sz="0" w:space="0" w:color="auto" w:frame="1"/>
                <w:shd w:val="clear" w:color="auto" w:fill="FFFFFF"/>
              </w:rPr>
              <w:t>Obiective</w:t>
            </w:r>
            <w:r w:rsidR="001454BB">
              <w:rPr>
                <w:rStyle w:val="fluidplugincopy"/>
                <w:rFonts w:ascii="Times New Roman" w:hAnsi="Times New Roman" w:cs="Times New Roman"/>
                <w:sz w:val="24"/>
                <w:szCs w:val="24"/>
                <w:bdr w:val="none" w:sz="0" w:space="0" w:color="auto" w:frame="1"/>
                <w:shd w:val="clear" w:color="auto" w:fill="FFFFFF"/>
              </w:rPr>
              <w:t>l</w:t>
            </w:r>
            <w:r w:rsidR="001454BB">
              <w:rPr>
                <w:rStyle w:val="fluidplugincopy"/>
                <w:bdr w:val="none" w:sz="0" w:space="0" w:color="auto" w:frame="1"/>
                <w:shd w:val="clear" w:color="auto" w:fill="FFFFFF"/>
              </w:rPr>
              <w:t>e</w:t>
            </w:r>
            <w:r w:rsidRPr="003632F2">
              <w:rPr>
                <w:rStyle w:val="fluidplugincopy"/>
                <w:rFonts w:ascii="Times New Roman" w:hAnsi="Times New Roman" w:cs="Times New Roman"/>
                <w:sz w:val="24"/>
                <w:szCs w:val="24"/>
                <w:bdr w:val="none" w:sz="0" w:space="0" w:color="auto" w:frame="1"/>
                <w:shd w:val="clear" w:color="auto" w:fill="FFFFFF"/>
              </w:rPr>
              <w:t xml:space="preserve"> principale ale TCE au avut în vedere protejarea investițiilor străine în domeniul energiei pe teritoriul țărilor semnatare; asigurarea unor condiții nediscriminatorii pentru comerțul cu </w:t>
            </w:r>
            <w:r w:rsidRPr="003632F2">
              <w:rPr>
                <w:rStyle w:val="fluidplugincopy"/>
                <w:rFonts w:ascii="Times New Roman" w:hAnsi="Times New Roman" w:cs="Times New Roman"/>
                <w:sz w:val="24"/>
                <w:szCs w:val="24"/>
                <w:bdr w:val="none" w:sz="0" w:space="0" w:color="auto" w:frame="1"/>
                <w:shd w:val="clear" w:color="auto" w:fill="FFFFFF"/>
              </w:rPr>
              <w:lastRenderedPageBreak/>
              <w:t>materiale energetice și echipamente legate de energie și rezolvarea oricăror diferende dintre țările participante, sau în cazul investițiilor a diferendelor dintre investitori și statele gazde.</w:t>
            </w:r>
          </w:p>
          <w:p w14:paraId="1989A926" w14:textId="2629DE11" w:rsidR="00D5306E" w:rsidRDefault="00D5306E" w:rsidP="00D5306E">
            <w:pPr>
              <w:spacing w:after="120"/>
              <w:ind w:firstLine="690"/>
              <w:jc w:val="both"/>
              <w:rPr>
                <w:rFonts w:ascii="Times New Roman" w:eastAsia="Times New Roman" w:hAnsi="Times New Roman" w:cs="Times New Roman"/>
                <w:sz w:val="24"/>
                <w:szCs w:val="24"/>
              </w:rPr>
            </w:pPr>
            <w:r w:rsidRPr="003222EF">
              <w:rPr>
                <w:rFonts w:ascii="Times New Roman" w:eastAsia="Times New Roman" w:hAnsi="Times New Roman" w:cs="Times New Roman"/>
                <w:sz w:val="24"/>
                <w:szCs w:val="24"/>
              </w:rPr>
              <w:t xml:space="preserve">În lipsa unei actualizări substanțiale, TCE a devenit din ce în ce mai perimat. De asemenea,  statele membre ale UE </w:t>
            </w:r>
            <w:r w:rsidR="00AE3DC1">
              <w:rPr>
                <w:rFonts w:ascii="Times New Roman" w:eastAsia="Times New Roman" w:hAnsi="Times New Roman" w:cs="Times New Roman"/>
                <w:sz w:val="24"/>
                <w:szCs w:val="24"/>
              </w:rPr>
              <w:t>au fost</w:t>
            </w:r>
            <w:r w:rsidRPr="003222EF">
              <w:rPr>
                <w:rFonts w:ascii="Times New Roman" w:eastAsia="Times New Roman" w:hAnsi="Times New Roman" w:cs="Times New Roman"/>
                <w:sz w:val="24"/>
                <w:szCs w:val="24"/>
              </w:rPr>
              <w:t xml:space="preserve"> ținta principală a cererilor de despăgubire ale investitorilor, majoritatea având sediul în alte țări ale UE.</w:t>
            </w:r>
          </w:p>
          <w:p w14:paraId="512ADC6A" w14:textId="6FAFC881" w:rsidR="00D5306E" w:rsidRPr="00987E89" w:rsidRDefault="00D5306E" w:rsidP="00D5306E">
            <w:pPr>
              <w:spacing w:after="120"/>
              <w:ind w:firstLine="69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Astfel, </w:t>
            </w:r>
            <w:r w:rsidRPr="00970897">
              <w:rPr>
                <w:rFonts w:ascii="Times New Roman" w:eastAsia="Times New Roman" w:hAnsi="Times New Roman" w:cs="Times New Roman"/>
                <w:sz w:val="24"/>
                <w:szCs w:val="24"/>
              </w:rPr>
              <w:t>protecția acordată combustibililor fosili, în condițiile descrise mai sus și pentru o perioadă de timp nelimitată, nu corespunde obiectivelor</w:t>
            </w:r>
            <w:r>
              <w:rPr>
                <w:rFonts w:ascii="Times New Roman" w:eastAsia="Times New Roman" w:hAnsi="Times New Roman" w:cs="Times New Roman"/>
                <w:sz w:val="24"/>
                <w:szCs w:val="24"/>
              </w:rPr>
              <w:t xml:space="preserve"> din sectorul energetic</w:t>
            </w:r>
            <w:r w:rsidR="00AE3DC1">
              <w:rPr>
                <w:rFonts w:ascii="Times New Roman" w:eastAsia="Times New Roman" w:hAnsi="Times New Roman" w:cs="Times New Roman"/>
                <w:sz w:val="24"/>
                <w:szCs w:val="24"/>
              </w:rPr>
              <w:t xml:space="preserve"> din perspectiva schimbărilor climatice</w:t>
            </w:r>
            <w:r w:rsidRPr="00970897">
              <w:rPr>
                <w:rFonts w:ascii="Times New Roman" w:eastAsia="Times New Roman" w:hAnsi="Times New Roman" w:cs="Times New Roman"/>
                <w:sz w:val="24"/>
                <w:szCs w:val="24"/>
              </w:rPr>
              <w:t xml:space="preserve">, astfel cum sunt definite în </w:t>
            </w:r>
            <w:r>
              <w:rPr>
                <w:rFonts w:ascii="Times New Roman" w:eastAsia="Times New Roman" w:hAnsi="Times New Roman" w:cs="Times New Roman"/>
                <w:sz w:val="24"/>
                <w:szCs w:val="24"/>
              </w:rPr>
              <w:t>documentele programatice la nivel național și european (</w:t>
            </w:r>
            <w:r w:rsidRPr="00970897">
              <w:rPr>
                <w:rFonts w:ascii="Times New Roman" w:eastAsia="Times New Roman" w:hAnsi="Times New Roman" w:cs="Times New Roman"/>
                <w:sz w:val="24"/>
                <w:szCs w:val="24"/>
              </w:rPr>
              <w:t>accelerarea tranziției de la combustibilii fosili la energia din surse regenerabile, realizarea unei mai mari independențe energetice, asigurarea securității energetice și reduce</w:t>
            </w:r>
            <w:r>
              <w:rPr>
                <w:rFonts w:ascii="Times New Roman" w:eastAsia="Times New Roman" w:hAnsi="Times New Roman" w:cs="Times New Roman"/>
                <w:sz w:val="24"/>
                <w:szCs w:val="24"/>
              </w:rPr>
              <w:t>rea</w:t>
            </w:r>
            <w:r w:rsidRPr="00970897">
              <w:rPr>
                <w:rFonts w:ascii="Times New Roman" w:eastAsia="Times New Roman" w:hAnsi="Times New Roman" w:cs="Times New Roman"/>
                <w:sz w:val="24"/>
                <w:szCs w:val="24"/>
              </w:rPr>
              <w:t xml:space="preserve"> emisiil</w:t>
            </w:r>
            <w:r>
              <w:rPr>
                <w:rFonts w:ascii="Times New Roman" w:eastAsia="Times New Roman" w:hAnsi="Times New Roman" w:cs="Times New Roman"/>
                <w:sz w:val="24"/>
                <w:szCs w:val="24"/>
              </w:rPr>
              <w:t>or de gaze cu efect de seră</w:t>
            </w:r>
            <w:r w:rsidR="00987E89">
              <w:rPr>
                <w:rFonts w:ascii="Times New Roman" w:eastAsia="Times New Roman" w:hAnsi="Times New Roman" w:cs="Times New Roman"/>
                <w:sz w:val="24"/>
                <w:szCs w:val="24"/>
              </w:rPr>
              <w:t>).</w:t>
            </w:r>
          </w:p>
          <w:p w14:paraId="2060CFF6" w14:textId="77777777" w:rsidR="00D5306E" w:rsidRPr="00081536" w:rsidRDefault="00D5306E" w:rsidP="00081536">
            <w:pPr>
              <w:jc w:val="both"/>
              <w:rPr>
                <w:rFonts w:ascii="Times New Roman" w:eastAsiaTheme="majorEastAsia" w:hAnsi="Times New Roman" w:cs="Times New Roman"/>
                <w:b/>
                <w:bCs/>
                <w:color w:val="FF0000"/>
                <w:sz w:val="24"/>
                <w:szCs w:val="24"/>
                <w:lang w:eastAsia="en-US"/>
              </w:rPr>
            </w:pPr>
          </w:p>
          <w:p w14:paraId="4E49F3AE" w14:textId="53A6F70D" w:rsidR="006A57DB" w:rsidRPr="00287DCA" w:rsidRDefault="00643106" w:rsidP="00081536">
            <w:pPr>
              <w:jc w:val="both"/>
              <w:rPr>
                <w:rFonts w:ascii="Times New Roman" w:eastAsiaTheme="majorEastAsia" w:hAnsi="Times New Roman" w:cs="Times New Roman"/>
                <w:b/>
                <w:bCs/>
                <w:sz w:val="24"/>
                <w:szCs w:val="24"/>
                <w:lang w:eastAsia="en-US"/>
              </w:rPr>
            </w:pPr>
            <w:r w:rsidRPr="00287DCA">
              <w:rPr>
                <w:rFonts w:ascii="Times New Roman" w:eastAsiaTheme="majorEastAsia" w:hAnsi="Times New Roman" w:cs="Times New Roman"/>
                <w:b/>
                <w:bCs/>
                <w:sz w:val="24"/>
                <w:szCs w:val="24"/>
                <w:lang w:eastAsia="en-US"/>
              </w:rPr>
              <w:t>B. T</w:t>
            </w:r>
            <w:r w:rsidR="00081536" w:rsidRPr="00287DCA">
              <w:rPr>
                <w:rFonts w:ascii="Times New Roman" w:eastAsiaTheme="majorEastAsia" w:hAnsi="Times New Roman" w:cs="Times New Roman"/>
                <w:b/>
                <w:bCs/>
                <w:sz w:val="24"/>
                <w:szCs w:val="24"/>
                <w:lang w:eastAsia="en-US"/>
              </w:rPr>
              <w:t>emeiul juridic al încetării valabilității tratatului</w:t>
            </w:r>
          </w:p>
          <w:p w14:paraId="16F54A49" w14:textId="24718222" w:rsidR="00643106" w:rsidRPr="00CE48B9" w:rsidRDefault="00643106" w:rsidP="00081536">
            <w:pPr>
              <w:jc w:val="both"/>
              <w:rPr>
                <w:rFonts w:ascii="Times New Roman" w:eastAsiaTheme="majorEastAsia" w:hAnsi="Times New Roman" w:cs="Times New Roman"/>
                <w:b/>
                <w:bCs/>
                <w:sz w:val="24"/>
                <w:szCs w:val="24"/>
                <w:lang w:eastAsia="en-US"/>
              </w:rPr>
            </w:pPr>
            <w:r w:rsidRPr="00CE48B9">
              <w:rPr>
                <w:rFonts w:ascii="Times New Roman" w:eastAsiaTheme="majorEastAsia" w:hAnsi="Times New Roman" w:cs="Times New Roman"/>
                <w:b/>
                <w:bCs/>
                <w:sz w:val="24"/>
                <w:szCs w:val="24"/>
                <w:lang w:eastAsia="en-US"/>
              </w:rPr>
              <w:t>Am avut în vedere următoarele asapecte/documente/acte juridice:</w:t>
            </w:r>
          </w:p>
          <w:p w14:paraId="13E27E00" w14:textId="77777777" w:rsidR="00287DCA" w:rsidRPr="00CE48B9" w:rsidRDefault="00643106" w:rsidP="00287DCA">
            <w:pPr>
              <w:pStyle w:val="Listparagraf"/>
              <w:numPr>
                <w:ilvl w:val="0"/>
                <w:numId w:val="13"/>
              </w:numPr>
              <w:jc w:val="both"/>
              <w:rPr>
                <w:rFonts w:ascii="Times New Roman" w:eastAsiaTheme="majorEastAsia" w:hAnsi="Times New Roman" w:cs="Times New Roman"/>
                <w:sz w:val="24"/>
                <w:szCs w:val="24"/>
                <w:lang w:eastAsia="en-US"/>
              </w:rPr>
            </w:pPr>
            <w:r w:rsidRPr="00CE48B9">
              <w:rPr>
                <w:rFonts w:ascii="Times New Roman" w:eastAsiaTheme="majorEastAsia" w:hAnsi="Times New Roman" w:cs="Times New Roman"/>
                <w:sz w:val="24"/>
                <w:szCs w:val="24"/>
                <w:lang w:eastAsia="en-US"/>
              </w:rPr>
              <w:t xml:space="preserve">Cauza </w:t>
            </w:r>
            <w:r w:rsidR="006A57DB" w:rsidRPr="00CE48B9">
              <w:rPr>
                <w:rFonts w:ascii="Times New Roman" w:eastAsiaTheme="majorEastAsia" w:hAnsi="Times New Roman" w:cs="Times New Roman"/>
                <w:sz w:val="24"/>
                <w:szCs w:val="24"/>
                <w:lang w:eastAsia="en-US"/>
              </w:rPr>
              <w:t>Komstroy (2021)</w:t>
            </w:r>
            <w:r w:rsidRPr="00CE48B9">
              <w:rPr>
                <w:rFonts w:ascii="Times New Roman" w:eastAsiaTheme="majorEastAsia" w:hAnsi="Times New Roman" w:cs="Times New Roman"/>
                <w:sz w:val="24"/>
                <w:szCs w:val="24"/>
                <w:lang w:eastAsia="en-US"/>
              </w:rPr>
              <w:t xml:space="preserve"> care s-a aflat pe rolul Curții de Justiției a Uniunii Europene, </w:t>
            </w:r>
            <w:r w:rsidRPr="00CE48B9">
              <w:t xml:space="preserve"> </w:t>
            </w:r>
            <w:r w:rsidRPr="00CE48B9">
              <w:rPr>
                <w:rFonts w:ascii="Times New Roman" w:eastAsiaTheme="majorEastAsia" w:hAnsi="Times New Roman" w:cs="Times New Roman"/>
                <w:sz w:val="24"/>
                <w:szCs w:val="24"/>
                <w:lang w:eastAsia="en-US"/>
              </w:rPr>
              <w:t>C-741/19 (Republica Moldova vs. Komstroy)</w:t>
            </w:r>
            <w:r w:rsidR="00287DCA" w:rsidRPr="00CE48B9">
              <w:rPr>
                <w:rFonts w:ascii="Times New Roman" w:eastAsiaTheme="majorEastAsia" w:hAnsi="Times New Roman" w:cs="Times New Roman"/>
                <w:sz w:val="24"/>
                <w:szCs w:val="24"/>
                <w:lang w:eastAsia="en-US"/>
              </w:rPr>
              <w:t>;</w:t>
            </w:r>
          </w:p>
          <w:p w14:paraId="1B03AE64" w14:textId="77777777" w:rsidR="00224D0B" w:rsidRPr="00224D0B" w:rsidRDefault="00224D0B" w:rsidP="00224D0B">
            <w:pPr>
              <w:jc w:val="both"/>
              <w:rPr>
                <w:rFonts w:ascii="Times New Roman" w:eastAsiaTheme="majorEastAsia" w:hAnsi="Times New Roman" w:cs="Times New Roman"/>
                <w:sz w:val="24"/>
                <w:szCs w:val="24"/>
                <w:lang w:eastAsia="en-US"/>
              </w:rPr>
            </w:pPr>
          </w:p>
          <w:p w14:paraId="57D81415" w14:textId="6471AB1D" w:rsidR="003E7334" w:rsidRDefault="00AF74D2" w:rsidP="00574577">
            <w:pPr>
              <w:pStyle w:val="Listparagraf"/>
              <w:numPr>
                <w:ilvl w:val="0"/>
                <w:numId w:val="13"/>
              </w:numPr>
              <w:jc w:val="both"/>
              <w:rPr>
                <w:rFonts w:ascii="Times New Roman" w:eastAsiaTheme="majorEastAsia" w:hAnsi="Times New Roman" w:cs="Times New Roman"/>
                <w:sz w:val="24"/>
                <w:szCs w:val="24"/>
                <w:lang w:eastAsia="en-US"/>
              </w:rPr>
            </w:pPr>
            <w:r w:rsidRPr="00A66880">
              <w:rPr>
                <w:rFonts w:ascii="Times New Roman" w:eastAsiaTheme="majorEastAsia" w:hAnsi="Times New Roman" w:cs="Times New Roman"/>
                <w:sz w:val="24"/>
                <w:szCs w:val="24"/>
                <w:lang w:eastAsia="en-US"/>
              </w:rPr>
              <w:t>Declarația privind consecințele juridice ale Hotărârii Curții de Justiție în cauza Komstro</w:t>
            </w:r>
            <w:r w:rsidR="00287DCA" w:rsidRPr="00A66880">
              <w:rPr>
                <w:rFonts w:ascii="Times New Roman" w:eastAsiaTheme="majorEastAsia" w:hAnsi="Times New Roman" w:cs="Times New Roman"/>
                <w:sz w:val="24"/>
                <w:szCs w:val="24"/>
                <w:lang w:eastAsia="en-US"/>
              </w:rPr>
              <w:t>y</w:t>
            </w:r>
            <w:r w:rsidR="003E7334" w:rsidRPr="00A66880">
              <w:rPr>
                <w:rFonts w:ascii="Times New Roman" w:eastAsiaTheme="majorEastAsia" w:hAnsi="Times New Roman" w:cs="Times New Roman"/>
                <w:sz w:val="24"/>
                <w:szCs w:val="24"/>
                <w:lang w:eastAsia="en-US"/>
              </w:rPr>
              <w:t xml:space="preserve"> și </w:t>
            </w:r>
            <w:r w:rsidR="00D55BB6" w:rsidRPr="00A66880">
              <w:rPr>
                <w:rFonts w:ascii="Times New Roman" w:eastAsiaTheme="majorEastAsia" w:hAnsi="Times New Roman" w:cs="Times New Roman"/>
                <w:sz w:val="24"/>
                <w:szCs w:val="24"/>
                <w:lang w:eastAsia="en-US"/>
              </w:rPr>
              <w:t xml:space="preserve">înțelegerea comună privind neaplicabilitatea articolului 26 din Tratatul privind Carta </w:t>
            </w:r>
            <w:r w:rsidR="00AE3DC1">
              <w:rPr>
                <w:rFonts w:ascii="Times New Roman" w:eastAsiaTheme="majorEastAsia" w:hAnsi="Times New Roman" w:cs="Times New Roman"/>
                <w:sz w:val="24"/>
                <w:szCs w:val="24"/>
                <w:lang w:eastAsia="en-US"/>
              </w:rPr>
              <w:t>E</w:t>
            </w:r>
            <w:r w:rsidR="00D55BB6" w:rsidRPr="00A66880">
              <w:rPr>
                <w:rFonts w:ascii="Times New Roman" w:eastAsiaTheme="majorEastAsia" w:hAnsi="Times New Roman" w:cs="Times New Roman"/>
                <w:sz w:val="24"/>
                <w:szCs w:val="24"/>
                <w:lang w:eastAsia="en-US"/>
              </w:rPr>
              <w:t xml:space="preserve">nergiei </w:t>
            </w:r>
            <w:r w:rsidR="00D55BB6" w:rsidRPr="00E444B5">
              <w:rPr>
                <w:rFonts w:ascii="Times New Roman" w:eastAsiaTheme="majorEastAsia" w:hAnsi="Times New Roman" w:cs="Times New Roman"/>
                <w:sz w:val="24"/>
                <w:szCs w:val="24"/>
                <w:lang w:eastAsia="en-US"/>
              </w:rPr>
              <w:t>(OJ L, 2024/2121, 6.8.2024)</w:t>
            </w:r>
            <w:r w:rsidR="00D55BB6" w:rsidRPr="00A66880">
              <w:rPr>
                <w:rFonts w:ascii="Times New Roman" w:eastAsiaTheme="majorEastAsia" w:hAnsi="Times New Roman" w:cs="Times New Roman"/>
                <w:i/>
                <w:iCs/>
                <w:sz w:val="24"/>
                <w:szCs w:val="24"/>
                <w:lang w:eastAsia="en-US"/>
              </w:rPr>
              <w:t xml:space="preserve"> </w:t>
            </w:r>
            <w:r w:rsidR="00D55BB6" w:rsidRPr="00A66880">
              <w:rPr>
                <w:rFonts w:ascii="Times New Roman" w:eastAsiaTheme="majorEastAsia" w:hAnsi="Times New Roman" w:cs="Times New Roman"/>
                <w:sz w:val="24"/>
                <w:szCs w:val="24"/>
                <w:lang w:eastAsia="en-US"/>
              </w:rPr>
              <w:t xml:space="preserve">ca temei pentru procedurile de arbitraj din interiorul </w:t>
            </w:r>
            <w:r w:rsidR="00AE3DC1">
              <w:rPr>
                <w:rFonts w:ascii="Times New Roman" w:eastAsiaTheme="majorEastAsia" w:hAnsi="Times New Roman" w:cs="Times New Roman"/>
                <w:sz w:val="24"/>
                <w:szCs w:val="24"/>
                <w:lang w:eastAsia="en-US"/>
              </w:rPr>
              <w:t xml:space="preserve">UE, </w:t>
            </w:r>
            <w:r w:rsidRPr="00A66880">
              <w:rPr>
                <w:rFonts w:ascii="Times New Roman" w:eastAsiaTheme="majorEastAsia" w:hAnsi="Times New Roman" w:cs="Times New Roman"/>
                <w:sz w:val="24"/>
                <w:szCs w:val="24"/>
                <w:lang w:eastAsia="en-US"/>
              </w:rPr>
              <w:t>formulată de reprezentanții Guvernelor statelor membre și ai Uniunii Europene la 26 iunie 2024</w:t>
            </w:r>
            <w:r w:rsidR="00917519" w:rsidRPr="00A66880">
              <w:rPr>
                <w:rFonts w:ascii="Times New Roman" w:eastAsiaTheme="majorEastAsia" w:hAnsi="Times New Roman" w:cs="Times New Roman"/>
                <w:sz w:val="24"/>
                <w:szCs w:val="24"/>
                <w:lang w:eastAsia="en-US"/>
              </w:rPr>
              <w:t>, publicată în Jurnalul Oficial al Uniunii Europene din 6 august 2024</w:t>
            </w:r>
            <w:r w:rsidR="00A66880" w:rsidRPr="00A66880">
              <w:rPr>
                <w:rFonts w:ascii="Times New Roman" w:eastAsiaTheme="majorEastAsia" w:hAnsi="Times New Roman" w:cs="Times New Roman"/>
                <w:sz w:val="24"/>
                <w:szCs w:val="24"/>
                <w:lang w:eastAsia="en-US"/>
              </w:rPr>
              <w:t xml:space="preserve">, </w:t>
            </w:r>
          </w:p>
          <w:p w14:paraId="3A4F009C" w14:textId="77777777" w:rsidR="0092380D" w:rsidRPr="0092380D" w:rsidRDefault="0092380D" w:rsidP="0092380D">
            <w:pPr>
              <w:jc w:val="both"/>
              <w:rPr>
                <w:rFonts w:ascii="Times New Roman" w:eastAsiaTheme="majorEastAsia" w:hAnsi="Times New Roman" w:cs="Times New Roman"/>
                <w:sz w:val="24"/>
                <w:szCs w:val="24"/>
                <w:lang w:eastAsia="en-US"/>
              </w:rPr>
            </w:pPr>
          </w:p>
          <w:p w14:paraId="38566714" w14:textId="77BE5ABD" w:rsidR="00917519" w:rsidRPr="00287DCA" w:rsidRDefault="00917519" w:rsidP="003E7334">
            <w:pPr>
              <w:ind w:left="720"/>
              <w:jc w:val="both"/>
              <w:rPr>
                <w:rFonts w:ascii="Times New Roman" w:eastAsiaTheme="majorEastAsia" w:hAnsi="Times New Roman" w:cs="Times New Roman"/>
                <w:sz w:val="24"/>
                <w:szCs w:val="24"/>
                <w:lang w:eastAsia="en-US"/>
              </w:rPr>
            </w:pPr>
            <w:r w:rsidRPr="00287DCA">
              <w:rPr>
                <w:rFonts w:ascii="Times New Roman" w:eastAsiaTheme="majorEastAsia" w:hAnsi="Times New Roman" w:cs="Times New Roman"/>
                <w:sz w:val="24"/>
                <w:szCs w:val="24"/>
                <w:lang w:eastAsia="en-US"/>
              </w:rPr>
              <w:t>Părțile declară că împărtășesc următoarea înțelegere comună privind neaplicabilitatea articolului 26 din Tratatul privind Carta Energiei ca bază pentru procedurile de arbitraj în interiorul UE</w:t>
            </w:r>
            <w:r w:rsidR="00AE3DC1">
              <w:rPr>
                <w:rFonts w:ascii="Times New Roman" w:eastAsiaTheme="majorEastAsia" w:hAnsi="Times New Roman" w:cs="Times New Roman"/>
                <w:sz w:val="24"/>
                <w:szCs w:val="24"/>
                <w:lang w:eastAsia="en-US"/>
              </w:rPr>
              <w:t>.</w:t>
            </w:r>
          </w:p>
          <w:p w14:paraId="65BD2A2D" w14:textId="77777777" w:rsidR="00917519" w:rsidRPr="00917519" w:rsidRDefault="00917519" w:rsidP="003E7334">
            <w:pPr>
              <w:ind w:left="720"/>
              <w:jc w:val="both"/>
              <w:rPr>
                <w:rFonts w:ascii="Times New Roman" w:eastAsiaTheme="majorEastAsia" w:hAnsi="Times New Roman" w:cs="Times New Roman"/>
                <w:color w:val="70AD47" w:themeColor="accent6"/>
                <w:sz w:val="24"/>
                <w:szCs w:val="24"/>
                <w:lang w:eastAsia="en-US"/>
              </w:rPr>
            </w:pPr>
          </w:p>
          <w:p w14:paraId="213141F9" w14:textId="309B773A" w:rsidR="00917519" w:rsidRPr="00287DCA" w:rsidRDefault="00287DCA" w:rsidP="003E7334">
            <w:pPr>
              <w:ind w:left="720"/>
              <w:jc w:val="both"/>
              <w:rPr>
                <w:rFonts w:ascii="Times New Roman" w:eastAsiaTheme="majorEastAsia" w:hAnsi="Times New Roman" w:cs="Times New Roman"/>
                <w:sz w:val="24"/>
                <w:szCs w:val="24"/>
                <w:lang w:eastAsia="en-US"/>
              </w:rPr>
            </w:pPr>
            <w:r w:rsidRPr="00287DCA">
              <w:rPr>
                <w:rFonts w:ascii="Times New Roman" w:eastAsiaTheme="majorEastAsia" w:hAnsi="Times New Roman" w:cs="Times New Roman"/>
                <w:sz w:val="24"/>
                <w:szCs w:val="24"/>
                <w:lang w:eastAsia="en-US"/>
              </w:rPr>
              <w:t>„</w:t>
            </w:r>
            <w:r w:rsidR="00917519" w:rsidRPr="00287DCA">
              <w:rPr>
                <w:rFonts w:ascii="Times New Roman" w:eastAsiaTheme="majorEastAsia" w:hAnsi="Times New Roman" w:cs="Times New Roman"/>
                <w:sz w:val="24"/>
                <w:szCs w:val="24"/>
                <w:lang w:eastAsia="en-US"/>
              </w:rPr>
              <w:t>1.Semnatarii reafirmă pe această cale, pentru o mai mare certitudine, că împărtășesc o înțelegere comună cu privire la interpretarea și aplicarea Tratatului privind Carta energiei, conform căreia articolul 26 din tratat nu poate și nu ar putea servi niciodată drept temei juridic pentru procedurile de arbitraj în interiorul UE.</w:t>
            </w:r>
          </w:p>
          <w:p w14:paraId="79BCB011" w14:textId="77777777" w:rsidR="00917519" w:rsidRPr="00287DCA" w:rsidRDefault="00917519" w:rsidP="003E7334">
            <w:pPr>
              <w:ind w:left="720"/>
              <w:jc w:val="both"/>
              <w:rPr>
                <w:rFonts w:ascii="Times New Roman" w:eastAsiaTheme="majorEastAsia" w:hAnsi="Times New Roman" w:cs="Times New Roman"/>
                <w:sz w:val="24"/>
                <w:szCs w:val="24"/>
                <w:lang w:eastAsia="en-US"/>
              </w:rPr>
            </w:pPr>
            <w:r w:rsidRPr="00287DCA">
              <w:rPr>
                <w:rFonts w:ascii="Times New Roman" w:eastAsiaTheme="majorEastAsia" w:hAnsi="Times New Roman" w:cs="Times New Roman"/>
                <w:sz w:val="24"/>
                <w:szCs w:val="24"/>
                <w:lang w:eastAsia="en-US"/>
              </w:rPr>
              <w:t>Interpretarea comună se bazează pe următoarele elemente ale dreptului Uniunii:</w:t>
            </w:r>
          </w:p>
          <w:p w14:paraId="205DCB82" w14:textId="6CCC4988" w:rsidR="00917519" w:rsidRPr="00287DCA" w:rsidRDefault="00917519" w:rsidP="003E7334">
            <w:pPr>
              <w:ind w:left="720"/>
              <w:jc w:val="both"/>
              <w:rPr>
                <w:rFonts w:ascii="Times New Roman" w:eastAsiaTheme="majorEastAsia" w:hAnsi="Times New Roman" w:cs="Times New Roman"/>
                <w:sz w:val="24"/>
                <w:szCs w:val="24"/>
                <w:lang w:eastAsia="en-US"/>
              </w:rPr>
            </w:pPr>
            <w:r w:rsidRPr="00287DCA">
              <w:rPr>
                <w:rFonts w:ascii="Times New Roman" w:eastAsiaTheme="majorEastAsia" w:hAnsi="Times New Roman" w:cs="Times New Roman"/>
                <w:sz w:val="24"/>
                <w:szCs w:val="24"/>
                <w:lang w:eastAsia="en-US"/>
              </w:rPr>
              <w:t>i.interpretarea Curții de Justiție a Uniunii Europene în temeiul căreia articolul 26 din Tratatul privind Carta energiei nu se aplică și nu ar fi trebuit nicicând să fie aplicat ca bază pentru procedurile de arbitraj în interiorul UE; și</w:t>
            </w:r>
          </w:p>
          <w:p w14:paraId="501BA4A2" w14:textId="4B5805A8" w:rsidR="00917519" w:rsidRDefault="00917519" w:rsidP="003E7334">
            <w:pPr>
              <w:ind w:left="720"/>
              <w:jc w:val="both"/>
              <w:rPr>
                <w:rFonts w:ascii="Times New Roman" w:eastAsiaTheme="majorEastAsia" w:hAnsi="Times New Roman" w:cs="Times New Roman"/>
                <w:sz w:val="24"/>
                <w:szCs w:val="24"/>
                <w:lang w:eastAsia="en-US"/>
              </w:rPr>
            </w:pPr>
            <w:r w:rsidRPr="00287DCA">
              <w:rPr>
                <w:rFonts w:ascii="Times New Roman" w:eastAsiaTheme="majorEastAsia" w:hAnsi="Times New Roman" w:cs="Times New Roman"/>
                <w:sz w:val="24"/>
                <w:szCs w:val="24"/>
                <w:lang w:eastAsia="en-US"/>
              </w:rPr>
              <w:t xml:space="preserve">ii.supremația dreptului Uniunii Europene, amintită în Declarația nr. 17, anexată la Actul final al Conferinței interguvernamentale în cadrul căreia s-a adoptat Tratatul de la Lisabona, ca normă de drept internațional care reglementează conflictul de norme în relațiile lor reciproce, astfel încât, în orice caz, articolul 26 din Tratatul privind Carta </w:t>
            </w:r>
            <w:r w:rsidR="00AE3DC1">
              <w:rPr>
                <w:rFonts w:ascii="Times New Roman" w:eastAsiaTheme="majorEastAsia" w:hAnsi="Times New Roman" w:cs="Times New Roman"/>
                <w:sz w:val="24"/>
                <w:szCs w:val="24"/>
                <w:lang w:eastAsia="en-US"/>
              </w:rPr>
              <w:t>E</w:t>
            </w:r>
            <w:r w:rsidRPr="00287DCA">
              <w:rPr>
                <w:rFonts w:ascii="Times New Roman" w:eastAsiaTheme="majorEastAsia" w:hAnsi="Times New Roman" w:cs="Times New Roman"/>
                <w:sz w:val="24"/>
                <w:szCs w:val="24"/>
                <w:lang w:eastAsia="en-US"/>
              </w:rPr>
              <w:t>nergiei nu se aplică și nu s-a putut aplica ca temei pentru procedurile de arbitraj în interiorul UE.</w:t>
            </w:r>
            <w:r w:rsidR="00287DCA" w:rsidRPr="00287DCA">
              <w:rPr>
                <w:rFonts w:ascii="Times New Roman" w:eastAsiaTheme="majorEastAsia" w:hAnsi="Times New Roman" w:cs="Times New Roman"/>
                <w:sz w:val="24"/>
                <w:szCs w:val="24"/>
                <w:lang w:eastAsia="en-US"/>
              </w:rPr>
              <w:t>”</w:t>
            </w:r>
          </w:p>
          <w:p w14:paraId="4025705E" w14:textId="77777777" w:rsidR="00A66880" w:rsidRPr="00287DCA" w:rsidRDefault="00A66880" w:rsidP="00A66880">
            <w:pPr>
              <w:jc w:val="both"/>
              <w:rPr>
                <w:rFonts w:ascii="Times New Roman" w:eastAsiaTheme="majorEastAsia" w:hAnsi="Times New Roman" w:cs="Times New Roman"/>
                <w:sz w:val="24"/>
                <w:szCs w:val="24"/>
                <w:lang w:eastAsia="en-US"/>
              </w:rPr>
            </w:pPr>
          </w:p>
          <w:p w14:paraId="299461EF" w14:textId="7C41F116" w:rsidR="00A66880" w:rsidRDefault="00A66880" w:rsidP="00A66880">
            <w:pPr>
              <w:pStyle w:val="Listparagraf"/>
              <w:numPr>
                <w:ilvl w:val="0"/>
                <w:numId w:val="13"/>
              </w:numPr>
              <w:jc w:val="both"/>
              <w:rPr>
                <w:rFonts w:ascii="Times New Roman" w:eastAsiaTheme="majorEastAsia" w:hAnsi="Times New Roman" w:cs="Times New Roman"/>
                <w:sz w:val="24"/>
                <w:szCs w:val="24"/>
                <w:lang w:eastAsia="en-US"/>
              </w:rPr>
            </w:pPr>
            <w:r>
              <w:rPr>
                <w:rFonts w:ascii="Times New Roman" w:eastAsiaTheme="majorEastAsia" w:hAnsi="Times New Roman" w:cs="Times New Roman"/>
                <w:sz w:val="24"/>
                <w:szCs w:val="24"/>
                <w:lang w:eastAsia="en-US"/>
              </w:rPr>
              <w:t xml:space="preserve">Acordul referitor la interpretarea și aplicarea </w:t>
            </w:r>
            <w:r w:rsidR="00AE3DC1">
              <w:rPr>
                <w:rFonts w:ascii="Times New Roman" w:eastAsiaTheme="majorEastAsia" w:hAnsi="Times New Roman" w:cs="Times New Roman"/>
                <w:sz w:val="24"/>
                <w:szCs w:val="24"/>
                <w:lang w:eastAsia="en-US"/>
              </w:rPr>
              <w:t>T</w:t>
            </w:r>
            <w:r>
              <w:rPr>
                <w:rFonts w:ascii="Times New Roman" w:eastAsiaTheme="majorEastAsia" w:hAnsi="Times New Roman" w:cs="Times New Roman"/>
                <w:sz w:val="24"/>
                <w:szCs w:val="24"/>
                <w:lang w:eastAsia="en-US"/>
              </w:rPr>
              <w:t>ratatului privind Carta Energiei între Uniunea Europeană, Euratom și Statele Membre al acestora</w:t>
            </w:r>
            <w:r w:rsidR="0092380D">
              <w:rPr>
                <w:rFonts w:ascii="Times New Roman" w:eastAsiaTheme="majorEastAsia" w:hAnsi="Times New Roman" w:cs="Times New Roman"/>
                <w:sz w:val="24"/>
                <w:szCs w:val="24"/>
                <w:lang w:eastAsia="en-US"/>
              </w:rPr>
              <w:t xml:space="preserve"> </w:t>
            </w:r>
            <w:r w:rsidR="0092380D">
              <w:rPr>
                <w:rFonts w:ascii="Times New Roman" w:eastAsia="Times New Roman" w:hAnsi="Times New Roman" w:cs="Times New Roman"/>
                <w:sz w:val="24"/>
                <w:szCs w:val="24"/>
              </w:rPr>
              <w:t>(procedura 2024/0148/COD);</w:t>
            </w:r>
            <w:r w:rsidR="0092380D">
              <w:rPr>
                <w:rFonts w:ascii="Times New Roman" w:eastAsiaTheme="majorEastAsia" w:hAnsi="Times New Roman" w:cs="Times New Roman"/>
                <w:sz w:val="24"/>
                <w:szCs w:val="24"/>
                <w:lang w:eastAsia="en-US"/>
              </w:rPr>
              <w:t xml:space="preserve"> </w:t>
            </w:r>
          </w:p>
          <w:p w14:paraId="276B8138" w14:textId="6E040953" w:rsidR="00917519" w:rsidRPr="00A66880" w:rsidRDefault="00917519" w:rsidP="00A66880">
            <w:pPr>
              <w:pStyle w:val="Listparagraf"/>
              <w:jc w:val="both"/>
              <w:rPr>
                <w:rFonts w:ascii="Times New Roman" w:eastAsiaTheme="majorEastAsia" w:hAnsi="Times New Roman" w:cs="Times New Roman"/>
                <w:color w:val="70AD47" w:themeColor="accent6"/>
                <w:sz w:val="24"/>
                <w:szCs w:val="24"/>
                <w:lang w:eastAsia="en-US"/>
              </w:rPr>
            </w:pPr>
          </w:p>
          <w:p w14:paraId="5EF07D45" w14:textId="662D6477" w:rsidR="00D5306E" w:rsidRDefault="00D5306E" w:rsidP="00224D0B">
            <w:pPr>
              <w:spacing w:after="120"/>
              <w:ind w:left="720" w:firstLine="690"/>
              <w:jc w:val="both"/>
              <w:rPr>
                <w:rFonts w:ascii="Times New Roman" w:eastAsia="Times New Roman" w:hAnsi="Times New Roman" w:cs="Times New Roman"/>
                <w:sz w:val="24"/>
                <w:szCs w:val="24"/>
              </w:rPr>
            </w:pPr>
            <w:r w:rsidRPr="008C1F2E">
              <w:rPr>
                <w:rFonts w:ascii="Times New Roman" w:eastAsia="Times New Roman" w:hAnsi="Times New Roman" w:cs="Times New Roman"/>
                <w:sz w:val="24"/>
                <w:szCs w:val="24"/>
              </w:rPr>
              <w:t xml:space="preserve">Una dintre consecințele juridice ale </w:t>
            </w:r>
            <w:r>
              <w:rPr>
                <w:rFonts w:ascii="Times New Roman" w:eastAsia="Times New Roman" w:hAnsi="Times New Roman" w:cs="Times New Roman"/>
                <w:sz w:val="24"/>
                <w:szCs w:val="24"/>
              </w:rPr>
              <w:t xml:space="preserve">recentei </w:t>
            </w:r>
            <w:r w:rsidRPr="008C1F2E">
              <w:rPr>
                <w:rFonts w:ascii="Times New Roman" w:eastAsia="Times New Roman" w:hAnsi="Times New Roman" w:cs="Times New Roman"/>
                <w:sz w:val="24"/>
                <w:szCs w:val="24"/>
              </w:rPr>
              <w:t>hotărârii CJUE în cauza Komstroy</w:t>
            </w:r>
            <w:r w:rsidR="0034404E">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 xml:space="preserve">, </w:t>
            </w:r>
            <w:r w:rsidRPr="008C1F2E">
              <w:rPr>
                <w:rFonts w:ascii="Times New Roman" w:eastAsia="Times New Roman" w:hAnsi="Times New Roman" w:cs="Times New Roman"/>
                <w:sz w:val="24"/>
                <w:szCs w:val="24"/>
              </w:rPr>
              <w:t xml:space="preserve">a statuat incompatibilitatea art. 26 TCE cu dreptul UE în măsura în care acesta ar viza litigiile inițiate de investitori dintr-un stat UE împotriva unui alt </w:t>
            </w:r>
            <w:r>
              <w:rPr>
                <w:rFonts w:ascii="Times New Roman" w:eastAsia="Times New Roman" w:hAnsi="Times New Roman" w:cs="Times New Roman"/>
                <w:sz w:val="24"/>
                <w:szCs w:val="24"/>
              </w:rPr>
              <w:t>stat membru</w:t>
            </w:r>
            <w:r w:rsidRPr="008C1F2E">
              <w:rPr>
                <w:rFonts w:ascii="Times New Roman" w:eastAsia="Times New Roman" w:hAnsi="Times New Roman" w:cs="Times New Roman"/>
                <w:sz w:val="24"/>
                <w:szCs w:val="24"/>
              </w:rPr>
              <w:t xml:space="preserve"> UE</w:t>
            </w:r>
            <w:r>
              <w:rPr>
                <w:rFonts w:ascii="Times New Roman" w:eastAsia="Times New Roman" w:hAnsi="Times New Roman" w:cs="Times New Roman"/>
                <w:sz w:val="24"/>
                <w:szCs w:val="24"/>
              </w:rPr>
              <w:t xml:space="preserve">, </w:t>
            </w:r>
            <w:r w:rsidRPr="008C1F2E">
              <w:rPr>
                <w:rFonts w:ascii="Times New Roman" w:eastAsia="Times New Roman" w:hAnsi="Times New Roman" w:cs="Times New Roman"/>
                <w:sz w:val="24"/>
                <w:szCs w:val="24"/>
              </w:rPr>
              <w:t>urmări</w:t>
            </w:r>
            <w:r>
              <w:rPr>
                <w:rFonts w:ascii="Times New Roman" w:eastAsia="Times New Roman" w:hAnsi="Times New Roman" w:cs="Times New Roman"/>
                <w:sz w:val="24"/>
                <w:szCs w:val="24"/>
              </w:rPr>
              <w:t>nd</w:t>
            </w:r>
            <w:r w:rsidRPr="008C1F2E">
              <w:rPr>
                <w:rFonts w:ascii="Times New Roman" w:eastAsia="Times New Roman" w:hAnsi="Times New Roman" w:cs="Times New Roman"/>
                <w:sz w:val="24"/>
                <w:szCs w:val="24"/>
              </w:rPr>
              <w:t xml:space="preserve"> o soluție de interpretare a art. 26 TCE în lumina dreptului primar al UE în sensul în care acesta din urmă are prioritate în raport cu dispozițiile art. 26 TCE în cazul unui diferend între un SM UE și un </w:t>
            </w:r>
            <w:r w:rsidRPr="008C1F2E">
              <w:rPr>
                <w:rFonts w:ascii="Times New Roman" w:eastAsia="Times New Roman" w:hAnsi="Times New Roman" w:cs="Times New Roman"/>
                <w:sz w:val="24"/>
                <w:szCs w:val="24"/>
              </w:rPr>
              <w:lastRenderedPageBreak/>
              <w:t>investitor dintr</w:t>
            </w:r>
            <w:r>
              <w:rPr>
                <w:rFonts w:ascii="Times New Roman" w:eastAsia="Times New Roman" w:hAnsi="Times New Roman" w:cs="Times New Roman"/>
                <w:sz w:val="24"/>
                <w:szCs w:val="24"/>
              </w:rPr>
              <w:t>-</w:t>
            </w:r>
            <w:r w:rsidRPr="008C1F2E">
              <w:rPr>
                <w:rFonts w:ascii="Times New Roman" w:eastAsia="Times New Roman" w:hAnsi="Times New Roman" w:cs="Times New Roman"/>
                <w:sz w:val="24"/>
                <w:szCs w:val="24"/>
              </w:rPr>
              <w:t xml:space="preserve">un alt SM UE. Pe cale de consecință, un astfel de diferend nu </w:t>
            </w:r>
            <w:r>
              <w:rPr>
                <w:rFonts w:ascii="Times New Roman" w:eastAsia="Times New Roman" w:hAnsi="Times New Roman" w:cs="Times New Roman"/>
                <w:sz w:val="24"/>
                <w:szCs w:val="24"/>
              </w:rPr>
              <w:t>ar putea</w:t>
            </w:r>
            <w:r w:rsidRPr="008C1F2E">
              <w:rPr>
                <w:rFonts w:ascii="Times New Roman" w:eastAsia="Times New Roman" w:hAnsi="Times New Roman" w:cs="Times New Roman"/>
                <w:sz w:val="24"/>
                <w:szCs w:val="24"/>
              </w:rPr>
              <w:t xml:space="preserve"> fi soluționat prin procedura de arbitraj vizată de art. 26 TCE.</w:t>
            </w:r>
            <w:r>
              <w:rPr>
                <w:rFonts w:ascii="Times New Roman" w:eastAsia="Times New Roman" w:hAnsi="Times New Roman" w:cs="Times New Roman"/>
                <w:sz w:val="24"/>
                <w:szCs w:val="24"/>
              </w:rPr>
              <w:t xml:space="preserve"> </w:t>
            </w:r>
          </w:p>
          <w:p w14:paraId="31F5D8B4" w14:textId="38C7BF66" w:rsidR="00581101" w:rsidRPr="00AE3DC1" w:rsidRDefault="00D5306E" w:rsidP="00581101">
            <w:pPr>
              <w:spacing w:after="120"/>
              <w:ind w:left="720"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C1F2E">
              <w:rPr>
                <w:rFonts w:ascii="Times New Roman" w:eastAsia="Times New Roman" w:hAnsi="Times New Roman" w:cs="Times New Roman"/>
                <w:sz w:val="24"/>
                <w:szCs w:val="24"/>
              </w:rPr>
              <w:t xml:space="preserve">odalitatea identificată </w:t>
            </w:r>
            <w:r>
              <w:rPr>
                <w:rFonts w:ascii="Times New Roman" w:eastAsia="Times New Roman" w:hAnsi="Times New Roman" w:cs="Times New Roman"/>
                <w:sz w:val="24"/>
                <w:szCs w:val="24"/>
              </w:rPr>
              <w:t xml:space="preserve">de către Comisia Europeană pentru implementarea hotărârii CJUE și codificarea acestei interpretări, a fost negocierea unui acord interpretativ privind inaplicabilitatea inter-se a art. 26 din Tratat, însoțit de o declarație politică, aceasta reprezentând o înțelegere comună asupra interpretării și neaplicării în relațiile intra-UE, a clauzei privind soluționarea diferendelor provenite din Tratat </w:t>
            </w:r>
            <w:r w:rsidRPr="00AE3DC1">
              <w:rPr>
                <w:rFonts w:ascii="Times New Roman" w:eastAsia="Times New Roman" w:hAnsi="Times New Roman" w:cs="Times New Roman"/>
                <w:sz w:val="24"/>
                <w:szCs w:val="24"/>
              </w:rPr>
              <w:t>(</w:t>
            </w:r>
            <w:r w:rsidR="00AE3DC1" w:rsidRPr="00AE3DC1">
              <w:rPr>
                <w:rFonts w:ascii="Times New Roman" w:eastAsia="Times New Roman" w:hAnsi="Times New Roman" w:cs="Times New Roman"/>
                <w:sz w:val="24"/>
                <w:szCs w:val="24"/>
              </w:rPr>
              <w:t>anexată</w:t>
            </w:r>
            <w:r w:rsidRPr="00AE3DC1">
              <w:rPr>
                <w:rFonts w:ascii="Times New Roman" w:eastAsia="Times New Roman" w:hAnsi="Times New Roman" w:cs="Times New Roman"/>
                <w:sz w:val="24"/>
                <w:szCs w:val="24"/>
              </w:rPr>
              <w:t>)</w:t>
            </w:r>
            <w:r w:rsidR="00AE3DC1" w:rsidRPr="00AE3DC1">
              <w:rPr>
                <w:rFonts w:ascii="Times New Roman" w:eastAsia="Times New Roman" w:hAnsi="Times New Roman" w:cs="Times New Roman"/>
                <w:sz w:val="24"/>
                <w:szCs w:val="24"/>
              </w:rPr>
              <w:t>.</w:t>
            </w:r>
          </w:p>
          <w:p w14:paraId="3E2A8734" w14:textId="19ABF2A1" w:rsidR="00D5306E" w:rsidRDefault="00581101" w:rsidP="00581101">
            <w:pPr>
              <w:spacing w:after="120"/>
              <w:ind w:left="720"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Până la acest moment, p</w:t>
            </w:r>
            <w:r w:rsidR="00224D0B" w:rsidRPr="00224D0B">
              <w:rPr>
                <w:rFonts w:ascii="Times New Roman" w:eastAsia="Times New Roman" w:hAnsi="Times New Roman" w:cs="Times New Roman"/>
                <w:sz w:val="24"/>
                <w:szCs w:val="24"/>
              </w:rPr>
              <w:t>oziția</w:t>
            </w:r>
            <w:r w:rsidR="00D5306E" w:rsidRPr="00224D0B">
              <w:rPr>
                <w:rFonts w:ascii="Times New Roman" w:eastAsia="Times New Roman" w:hAnsi="Times New Roman" w:cs="Times New Roman"/>
                <w:sz w:val="24"/>
                <w:szCs w:val="24"/>
              </w:rPr>
              <w:t xml:space="preserve"> României </w:t>
            </w:r>
            <w:r w:rsidR="00224D0B" w:rsidRPr="00224D0B">
              <w:rPr>
                <w:rFonts w:ascii="Times New Roman" w:eastAsia="Times New Roman" w:hAnsi="Times New Roman" w:cs="Times New Roman"/>
                <w:sz w:val="24"/>
                <w:szCs w:val="24"/>
              </w:rPr>
              <w:t xml:space="preserve">în acest sens a fost reiterată </w:t>
            </w:r>
            <w:r w:rsidR="00D5306E" w:rsidRPr="00224D0B">
              <w:rPr>
                <w:rFonts w:ascii="Times New Roman" w:eastAsia="Times New Roman" w:hAnsi="Times New Roman" w:cs="Times New Roman"/>
                <w:sz w:val="24"/>
                <w:szCs w:val="24"/>
              </w:rPr>
              <w:t xml:space="preserve">prin semnarea </w:t>
            </w:r>
            <w:r>
              <w:rPr>
                <w:rFonts w:ascii="Times New Roman" w:eastAsia="Times New Roman" w:hAnsi="Times New Roman" w:cs="Times New Roman"/>
                <w:sz w:val="24"/>
                <w:szCs w:val="24"/>
              </w:rPr>
              <w:t>Declarației</w:t>
            </w:r>
            <w:r w:rsidR="00D5306E" w:rsidRPr="00224D0B">
              <w:rPr>
                <w:rFonts w:ascii="Times New Roman" w:eastAsia="Times New Roman" w:hAnsi="Times New Roman" w:cs="Times New Roman"/>
                <w:sz w:val="24"/>
                <w:szCs w:val="24"/>
              </w:rPr>
              <w:t xml:space="preserve"> </w:t>
            </w:r>
            <w:r w:rsidR="00A66880">
              <w:rPr>
                <w:rFonts w:ascii="Times New Roman" w:eastAsia="Times New Roman" w:hAnsi="Times New Roman" w:cs="Times New Roman"/>
                <w:sz w:val="24"/>
                <w:szCs w:val="24"/>
              </w:rPr>
              <w:t xml:space="preserve">și parafarea Acordului </w:t>
            </w:r>
            <w:r w:rsidR="00D5306E" w:rsidRPr="00224D0B">
              <w:rPr>
                <w:rFonts w:ascii="Times New Roman" w:eastAsia="Times New Roman" w:hAnsi="Times New Roman" w:cs="Times New Roman"/>
                <w:sz w:val="24"/>
                <w:szCs w:val="24"/>
              </w:rPr>
              <w:t>menționate anterior.</w:t>
            </w:r>
            <w:r>
              <w:rPr>
                <w:rFonts w:ascii="Times New Roman" w:eastAsia="Times New Roman" w:hAnsi="Times New Roman" w:cs="Times New Roman"/>
                <w:sz w:val="24"/>
                <w:szCs w:val="24"/>
              </w:rPr>
              <w:t xml:space="preserve"> Acordul interpretativ </w:t>
            </w:r>
            <w:r w:rsidR="00A66880">
              <w:rPr>
                <w:rFonts w:ascii="Times New Roman" w:eastAsia="Times New Roman" w:hAnsi="Times New Roman" w:cs="Times New Roman"/>
                <w:sz w:val="24"/>
                <w:szCs w:val="24"/>
              </w:rPr>
              <w:t>se află în acest moment în procesul de adoptare de către Uniunea Europeană, fiind adoptată pe data de 18 iunie 2025 o rezoluție legislativă în favoarea propunerii Deciziei Consiliului privind adoptarea de către Euratom și Uniunea Europeană a acestui Acord</w:t>
            </w:r>
            <w:r w:rsidR="0092380D">
              <w:rPr>
                <w:rFonts w:ascii="Times New Roman" w:eastAsia="Times New Roman" w:hAnsi="Times New Roman" w:cs="Times New Roman"/>
                <w:sz w:val="24"/>
                <w:szCs w:val="24"/>
              </w:rPr>
              <w:t xml:space="preserve"> </w:t>
            </w:r>
            <w:r w:rsidR="00AE3DC1" w:rsidRPr="00AE3DC1">
              <w:rPr>
                <w:rFonts w:ascii="Times New Roman" w:eastAsia="Times New Roman" w:hAnsi="Times New Roman" w:cs="Times New Roman"/>
                <w:sz w:val="24"/>
                <w:szCs w:val="24"/>
              </w:rPr>
              <w:t>(</w:t>
            </w:r>
            <w:r w:rsidR="0092380D" w:rsidRPr="00AE3DC1">
              <w:rPr>
                <w:rFonts w:ascii="Times New Roman" w:eastAsia="Times New Roman" w:hAnsi="Times New Roman" w:cs="Times New Roman"/>
                <w:sz w:val="24"/>
                <w:szCs w:val="24"/>
              </w:rPr>
              <w:t>anexat</w:t>
            </w:r>
            <w:r w:rsidR="00AE3DC1" w:rsidRPr="00AE3DC1">
              <w:rPr>
                <w:rFonts w:ascii="Times New Roman" w:eastAsia="Times New Roman" w:hAnsi="Times New Roman" w:cs="Times New Roman"/>
                <w:sz w:val="24"/>
                <w:szCs w:val="24"/>
              </w:rPr>
              <w:t>ă</w:t>
            </w:r>
            <w:r w:rsidR="0092380D" w:rsidRPr="00AE3DC1">
              <w:rPr>
                <w:rFonts w:ascii="Times New Roman" w:eastAsia="Times New Roman" w:hAnsi="Times New Roman" w:cs="Times New Roman"/>
                <w:sz w:val="24"/>
                <w:szCs w:val="24"/>
              </w:rPr>
              <w:t>)</w:t>
            </w:r>
            <w:r w:rsidR="00AE3DC1" w:rsidRPr="00AE3DC1">
              <w:rPr>
                <w:rFonts w:ascii="Times New Roman" w:eastAsia="Times New Roman" w:hAnsi="Times New Roman" w:cs="Times New Roman"/>
                <w:sz w:val="24"/>
                <w:szCs w:val="24"/>
              </w:rPr>
              <w:t>.</w:t>
            </w:r>
          </w:p>
          <w:p w14:paraId="5D872A67" w14:textId="77777777" w:rsidR="00CE48B9" w:rsidRDefault="00CE48B9" w:rsidP="00224D0B">
            <w:pPr>
              <w:spacing w:after="120"/>
              <w:ind w:left="720" w:firstLine="690"/>
              <w:jc w:val="both"/>
              <w:rPr>
                <w:rFonts w:ascii="Times New Roman" w:eastAsia="Times New Roman" w:hAnsi="Times New Roman" w:cs="Times New Roman"/>
                <w:sz w:val="24"/>
                <w:szCs w:val="24"/>
              </w:rPr>
            </w:pPr>
          </w:p>
          <w:p w14:paraId="7A728A5C" w14:textId="188967A5" w:rsidR="00224D0B" w:rsidRPr="00224D0B" w:rsidRDefault="00224D0B" w:rsidP="00224D0B">
            <w:pPr>
              <w:pStyle w:val="Listparagraf"/>
              <w:numPr>
                <w:ilvl w:val="0"/>
                <w:numId w:val="13"/>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Decizia</w:t>
            </w:r>
            <w:r w:rsidRPr="00224D0B">
              <w:rPr>
                <w:rFonts w:ascii="Times New Roman" w:eastAsia="Times New Roman" w:hAnsi="Times New Roman" w:cs="Times New Roman"/>
                <w:sz w:val="24"/>
                <w:szCs w:val="24"/>
              </w:rPr>
              <w:t xml:space="preserve"> </w:t>
            </w:r>
            <w:r w:rsidR="003B5D4C">
              <w:rPr>
                <w:rFonts w:ascii="Times New Roman" w:eastAsia="Times New Roman" w:hAnsi="Times New Roman" w:cs="Times New Roman"/>
                <w:sz w:val="24"/>
                <w:szCs w:val="24"/>
              </w:rPr>
              <w:t xml:space="preserve">(UE) 2024/1677 a </w:t>
            </w:r>
            <w:r w:rsidRPr="00224D0B">
              <w:rPr>
                <w:rFonts w:ascii="Times New Roman" w:eastAsia="Times New Roman" w:hAnsi="Times New Roman" w:cs="Times New Roman"/>
                <w:sz w:val="24"/>
                <w:szCs w:val="24"/>
              </w:rPr>
              <w:t>Consiliului privind aprobarea retragerii Comunității Europene a Energiei Atomice (Euratom)</w:t>
            </w:r>
            <w:r w:rsidR="00D30CBE">
              <w:rPr>
                <w:rFonts w:ascii="Times New Roman" w:eastAsia="Times New Roman" w:hAnsi="Times New Roman" w:cs="Times New Roman"/>
                <w:sz w:val="24"/>
                <w:szCs w:val="24"/>
              </w:rPr>
              <w:t>, adoptată la 30 mai 2024 și publicată în Jurnalul Oficial a Uniunii Europene din 13 iunie 2024</w:t>
            </w:r>
            <w:r w:rsidRPr="00224D0B">
              <w:rPr>
                <w:rFonts w:ascii="Times New Roman" w:eastAsia="Times New Roman" w:hAnsi="Times New Roman" w:cs="Times New Roman"/>
                <w:sz w:val="24"/>
                <w:szCs w:val="24"/>
              </w:rPr>
              <w:t xml:space="preserve"> și</w:t>
            </w:r>
            <w:r>
              <w:rPr>
                <w:rFonts w:ascii="Times New Roman" w:eastAsia="Times New Roman" w:hAnsi="Times New Roman" w:cs="Times New Roman"/>
                <w:sz w:val="24"/>
                <w:szCs w:val="24"/>
              </w:rPr>
              <w:t xml:space="preserve"> Decizia </w:t>
            </w:r>
            <w:r w:rsidR="003B5D4C">
              <w:rPr>
                <w:rFonts w:ascii="Times New Roman" w:eastAsia="Times New Roman" w:hAnsi="Times New Roman" w:cs="Times New Roman"/>
                <w:sz w:val="24"/>
                <w:szCs w:val="24"/>
              </w:rPr>
              <w:t xml:space="preserve">(UE) 2024/1638 </w:t>
            </w:r>
            <w:r>
              <w:rPr>
                <w:rFonts w:ascii="Times New Roman" w:eastAsia="Times New Roman" w:hAnsi="Times New Roman" w:cs="Times New Roman"/>
                <w:sz w:val="24"/>
                <w:szCs w:val="24"/>
              </w:rPr>
              <w:t xml:space="preserve">Consiliului privind aprobarea retragerii </w:t>
            </w:r>
            <w:r w:rsidRPr="00224D0B">
              <w:rPr>
                <w:rFonts w:ascii="Times New Roman" w:eastAsia="Times New Roman" w:hAnsi="Times New Roman" w:cs="Times New Roman"/>
                <w:sz w:val="24"/>
                <w:szCs w:val="24"/>
              </w:rPr>
              <w:t xml:space="preserve">Uniunii Europene din Tratatul privind Carta </w:t>
            </w:r>
            <w:r w:rsidR="00AE3DC1">
              <w:rPr>
                <w:rFonts w:ascii="Times New Roman" w:eastAsia="Times New Roman" w:hAnsi="Times New Roman" w:cs="Times New Roman"/>
                <w:sz w:val="24"/>
                <w:szCs w:val="24"/>
              </w:rPr>
              <w:t>E</w:t>
            </w:r>
            <w:r w:rsidRPr="00224D0B">
              <w:rPr>
                <w:rFonts w:ascii="Times New Roman" w:eastAsia="Times New Roman" w:hAnsi="Times New Roman" w:cs="Times New Roman"/>
                <w:sz w:val="24"/>
                <w:szCs w:val="24"/>
              </w:rPr>
              <w:t>nergiei</w:t>
            </w:r>
            <w:r>
              <w:rPr>
                <w:rFonts w:ascii="Times New Roman" w:eastAsia="Times New Roman" w:hAnsi="Times New Roman" w:cs="Times New Roman"/>
                <w:sz w:val="24"/>
                <w:szCs w:val="24"/>
              </w:rPr>
              <w:t xml:space="preserve">, </w:t>
            </w:r>
            <w:r w:rsidR="003B5D4C">
              <w:rPr>
                <w:rFonts w:ascii="Times New Roman" w:eastAsia="Times New Roman" w:hAnsi="Times New Roman" w:cs="Times New Roman"/>
                <w:sz w:val="24"/>
                <w:szCs w:val="24"/>
              </w:rPr>
              <w:t>adoptat</w:t>
            </w:r>
            <w:r w:rsidR="00D30CBE">
              <w:rPr>
                <w:rFonts w:ascii="Times New Roman" w:eastAsia="Times New Roman" w:hAnsi="Times New Roman" w:cs="Times New Roman"/>
                <w:sz w:val="24"/>
                <w:szCs w:val="24"/>
              </w:rPr>
              <w:t>ă</w:t>
            </w:r>
            <w:r>
              <w:rPr>
                <w:rFonts w:ascii="Times New Roman" w:eastAsia="Times New Roman" w:hAnsi="Times New Roman" w:cs="Times New Roman"/>
                <w:sz w:val="24"/>
                <w:szCs w:val="24"/>
              </w:rPr>
              <w:t xml:space="preserve"> la </w:t>
            </w:r>
            <w:r w:rsidR="003B5D4C">
              <w:rPr>
                <w:rFonts w:ascii="Times New Roman" w:eastAsia="Times New Roman" w:hAnsi="Times New Roman" w:cs="Times New Roman"/>
                <w:sz w:val="24"/>
                <w:szCs w:val="24"/>
              </w:rPr>
              <w:t>30 mai</w:t>
            </w:r>
            <w:r w:rsidR="00D30CBE">
              <w:rPr>
                <w:rFonts w:ascii="Times New Roman" w:eastAsia="Times New Roman" w:hAnsi="Times New Roman" w:cs="Times New Roman"/>
                <w:sz w:val="24"/>
                <w:szCs w:val="24"/>
              </w:rPr>
              <w:t xml:space="preserve"> 2024</w:t>
            </w:r>
            <w:r w:rsidR="00CE48B9">
              <w:rPr>
                <w:rFonts w:ascii="Times New Roman" w:eastAsia="Times New Roman" w:hAnsi="Times New Roman" w:cs="Times New Roman"/>
                <w:sz w:val="24"/>
                <w:szCs w:val="24"/>
              </w:rPr>
              <w:t xml:space="preserve"> și publicat</w:t>
            </w:r>
            <w:r w:rsidR="00D30CBE">
              <w:rPr>
                <w:rFonts w:ascii="Times New Roman" w:eastAsia="Times New Roman" w:hAnsi="Times New Roman" w:cs="Times New Roman"/>
                <w:sz w:val="24"/>
                <w:szCs w:val="24"/>
              </w:rPr>
              <w:t>ă</w:t>
            </w:r>
            <w:r w:rsidR="00CE48B9">
              <w:rPr>
                <w:rFonts w:ascii="Times New Roman" w:eastAsia="Times New Roman" w:hAnsi="Times New Roman" w:cs="Times New Roman"/>
                <w:sz w:val="24"/>
                <w:szCs w:val="24"/>
              </w:rPr>
              <w:t xml:space="preserve"> în Jurnalul Oficial al Uniunii Europene din </w:t>
            </w:r>
            <w:r w:rsidR="00D30CBE">
              <w:rPr>
                <w:rFonts w:ascii="Times New Roman" w:eastAsia="Times New Roman" w:hAnsi="Times New Roman" w:cs="Times New Roman"/>
                <w:sz w:val="24"/>
                <w:szCs w:val="24"/>
              </w:rPr>
              <w:t>5 iunie 2024</w:t>
            </w:r>
            <w:r w:rsidR="00A66880">
              <w:rPr>
                <w:rFonts w:ascii="Times New Roman" w:eastAsia="Times New Roman" w:hAnsi="Times New Roman" w:cs="Times New Roman"/>
                <w:sz w:val="24"/>
                <w:szCs w:val="24"/>
              </w:rPr>
              <w:t>;</w:t>
            </w:r>
          </w:p>
          <w:p w14:paraId="43D60972" w14:textId="77777777" w:rsidR="0034404E" w:rsidRPr="00224D0B" w:rsidRDefault="0034404E" w:rsidP="00A65E51">
            <w:pPr>
              <w:spacing w:after="120"/>
              <w:ind w:left="720" w:firstLine="690"/>
              <w:jc w:val="both"/>
              <w:rPr>
                <w:rFonts w:ascii="Times New Roman" w:eastAsia="Times New Roman" w:hAnsi="Times New Roman" w:cs="Times New Roman"/>
                <w:sz w:val="24"/>
                <w:szCs w:val="24"/>
              </w:rPr>
            </w:pPr>
            <w:r w:rsidRPr="00224D0B">
              <w:rPr>
                <w:rFonts w:ascii="Times New Roman" w:eastAsia="Times New Roman" w:hAnsi="Times New Roman" w:cs="Times New Roman"/>
                <w:sz w:val="24"/>
                <w:szCs w:val="24"/>
              </w:rPr>
              <w:t>Comisia Europeană a prezentat la data de 7 iulie 2023 două propuneri de decizii de retragere a Uniunii Europene și a Euratom din TCE, întrucât a considerat că acesta nu mai este compatibil cu obiectivele climatice ale UE reflectate în cadrul Pactului Verde European și al Acordului de la Paris, cu precădere în legătură cu investițiile în combustibili fosili.</w:t>
            </w:r>
          </w:p>
          <w:p w14:paraId="713B7880" w14:textId="5B13A0D6" w:rsidR="00CE48B9" w:rsidRPr="00AE3DC1" w:rsidRDefault="0034404E" w:rsidP="00A65E51">
            <w:pPr>
              <w:pStyle w:val="Listparagraf"/>
              <w:spacing w:after="120"/>
              <w:ind w:left="1080"/>
              <w:jc w:val="both"/>
              <w:rPr>
                <w:rFonts w:ascii="Times New Roman" w:eastAsia="Times New Roman" w:hAnsi="Times New Roman" w:cs="Times New Roman"/>
                <w:sz w:val="24"/>
                <w:szCs w:val="24"/>
              </w:rPr>
            </w:pPr>
            <w:r w:rsidRPr="00224D0B">
              <w:rPr>
                <w:rFonts w:ascii="Times New Roman" w:eastAsia="Times New Roman" w:hAnsi="Times New Roman" w:cs="Times New Roman"/>
                <w:sz w:val="24"/>
                <w:szCs w:val="24"/>
              </w:rPr>
              <w:t xml:space="preserve">Conform </w:t>
            </w:r>
            <w:r w:rsidR="00224D0B">
              <w:rPr>
                <w:rFonts w:ascii="Times New Roman" w:eastAsia="Times New Roman" w:hAnsi="Times New Roman" w:cs="Times New Roman"/>
                <w:sz w:val="24"/>
                <w:szCs w:val="24"/>
              </w:rPr>
              <w:t>acestor decizii ale Consiliului</w:t>
            </w:r>
            <w:r w:rsidRPr="00224D0B">
              <w:rPr>
                <w:rFonts w:ascii="Times New Roman" w:eastAsia="Times New Roman" w:hAnsi="Times New Roman" w:cs="Times New Roman"/>
                <w:sz w:val="24"/>
                <w:szCs w:val="24"/>
              </w:rPr>
              <w:t xml:space="preserve"> din </w:t>
            </w:r>
            <w:r w:rsidR="003B5D4C">
              <w:rPr>
                <w:rFonts w:ascii="Times New Roman" w:eastAsia="Times New Roman" w:hAnsi="Times New Roman" w:cs="Times New Roman"/>
                <w:sz w:val="24"/>
                <w:szCs w:val="24"/>
              </w:rPr>
              <w:t>30 mai 2024</w:t>
            </w:r>
            <w:r w:rsidRPr="00224D0B">
              <w:rPr>
                <w:rFonts w:ascii="Times New Roman" w:eastAsia="Times New Roman" w:hAnsi="Times New Roman" w:cs="Times New Roman"/>
                <w:sz w:val="24"/>
                <w:szCs w:val="24"/>
              </w:rPr>
              <w:t xml:space="preserve">, Uniunea Europeană și Euratom s-au retras din TCE </w:t>
            </w:r>
            <w:r w:rsidRPr="00AE3DC1">
              <w:rPr>
                <w:rFonts w:ascii="Times New Roman" w:eastAsia="Times New Roman" w:hAnsi="Times New Roman" w:cs="Times New Roman"/>
                <w:sz w:val="24"/>
                <w:szCs w:val="24"/>
              </w:rPr>
              <w:t>(</w:t>
            </w:r>
            <w:r w:rsidR="00AE3DC1" w:rsidRPr="00AE3DC1">
              <w:rPr>
                <w:rFonts w:ascii="Times New Roman" w:eastAsia="Times New Roman" w:hAnsi="Times New Roman" w:cs="Times New Roman"/>
                <w:sz w:val="24"/>
                <w:szCs w:val="24"/>
              </w:rPr>
              <w:t>anexate</w:t>
            </w:r>
            <w:r w:rsidRPr="00AE3DC1">
              <w:rPr>
                <w:rFonts w:ascii="Times New Roman" w:eastAsia="Times New Roman" w:hAnsi="Times New Roman" w:cs="Times New Roman"/>
                <w:sz w:val="24"/>
                <w:szCs w:val="24"/>
              </w:rPr>
              <w:t>)</w:t>
            </w:r>
            <w:r w:rsidR="00AE3DC1" w:rsidRPr="00AE3DC1">
              <w:rPr>
                <w:rFonts w:ascii="Times New Roman" w:eastAsia="Times New Roman" w:hAnsi="Times New Roman" w:cs="Times New Roman"/>
                <w:sz w:val="24"/>
                <w:szCs w:val="24"/>
              </w:rPr>
              <w:t>.</w:t>
            </w:r>
          </w:p>
          <w:p w14:paraId="5370DF66" w14:textId="77777777" w:rsidR="00CE48B9" w:rsidRPr="00AE3DC1" w:rsidRDefault="00CE48B9" w:rsidP="00CE48B9">
            <w:pPr>
              <w:pStyle w:val="Listparagraf"/>
              <w:spacing w:after="120"/>
              <w:jc w:val="both"/>
              <w:rPr>
                <w:rFonts w:ascii="Times New Roman" w:eastAsia="Times New Roman" w:hAnsi="Times New Roman" w:cs="Times New Roman"/>
                <w:sz w:val="24"/>
                <w:szCs w:val="24"/>
              </w:rPr>
            </w:pPr>
          </w:p>
          <w:p w14:paraId="435CBD99" w14:textId="0B0F97E0" w:rsidR="0034404E" w:rsidRPr="00D30CBE" w:rsidRDefault="00224D0B" w:rsidP="00D30CBE">
            <w:pPr>
              <w:pStyle w:val="Listparagraf"/>
              <w:numPr>
                <w:ilvl w:val="0"/>
                <w:numId w:val="13"/>
              </w:numPr>
              <w:spacing w:after="120"/>
              <w:jc w:val="both"/>
              <w:rPr>
                <w:rFonts w:ascii="Times New Roman" w:eastAsia="Times New Roman" w:hAnsi="Times New Roman" w:cs="Times New Roman"/>
                <w:sz w:val="24"/>
                <w:szCs w:val="24"/>
              </w:rPr>
            </w:pPr>
            <w:r w:rsidRPr="00224D0B">
              <w:rPr>
                <w:rFonts w:ascii="Times New Roman" w:eastAsia="Times New Roman" w:hAnsi="Times New Roman" w:cs="Times New Roman"/>
                <w:sz w:val="24"/>
                <w:szCs w:val="24"/>
              </w:rPr>
              <w:t>Decizia Consiliului</w:t>
            </w:r>
            <w:r w:rsidR="00D30CBE">
              <w:rPr>
                <w:rFonts w:ascii="Times New Roman" w:eastAsia="Times New Roman" w:hAnsi="Times New Roman" w:cs="Times New Roman"/>
                <w:sz w:val="24"/>
                <w:szCs w:val="24"/>
              </w:rPr>
              <w:t xml:space="preserve"> (Euratom) </w:t>
            </w:r>
            <w:r w:rsidR="00D30CBE" w:rsidRPr="00D30CBE">
              <w:rPr>
                <w:rFonts w:ascii="Times New Roman" w:eastAsia="Times New Roman" w:hAnsi="Times New Roman" w:cs="Times New Roman"/>
                <w:sz w:val="24"/>
                <w:szCs w:val="24"/>
              </w:rPr>
              <w:t>2024/1645</w:t>
            </w:r>
            <w:r w:rsidRPr="00224D0B">
              <w:rPr>
                <w:rFonts w:ascii="Times New Roman" w:eastAsia="Times New Roman" w:hAnsi="Times New Roman" w:cs="Times New Roman"/>
                <w:sz w:val="24"/>
                <w:szCs w:val="24"/>
              </w:rPr>
              <w:t xml:space="preserve"> privind poziția care urmează să fie adoptată în numele Euratom</w:t>
            </w:r>
            <w:r w:rsidR="003B5D4C">
              <w:rPr>
                <w:rFonts w:ascii="Times New Roman" w:eastAsia="Times New Roman" w:hAnsi="Times New Roman" w:cs="Times New Roman"/>
                <w:sz w:val="24"/>
                <w:szCs w:val="24"/>
              </w:rPr>
              <w:t xml:space="preserve"> </w:t>
            </w:r>
            <w:r w:rsidR="003B5D4C" w:rsidRPr="00224D0B">
              <w:rPr>
                <w:rFonts w:ascii="Times New Roman" w:eastAsia="Times New Roman" w:hAnsi="Times New Roman" w:cs="Times New Roman"/>
                <w:sz w:val="24"/>
                <w:szCs w:val="24"/>
              </w:rPr>
              <w:t xml:space="preserve">în cadrul Conferinței privind Carta </w:t>
            </w:r>
            <w:r w:rsidR="00AE3DC1">
              <w:rPr>
                <w:rFonts w:ascii="Times New Roman" w:eastAsia="Times New Roman" w:hAnsi="Times New Roman" w:cs="Times New Roman"/>
                <w:sz w:val="24"/>
                <w:szCs w:val="24"/>
              </w:rPr>
              <w:t>E</w:t>
            </w:r>
            <w:r w:rsidR="003B5D4C" w:rsidRPr="00224D0B">
              <w:rPr>
                <w:rFonts w:ascii="Times New Roman" w:eastAsia="Times New Roman" w:hAnsi="Times New Roman" w:cs="Times New Roman"/>
                <w:sz w:val="24"/>
                <w:szCs w:val="24"/>
              </w:rPr>
              <w:t>nergiei</w:t>
            </w:r>
            <w:r w:rsidRPr="00224D0B">
              <w:rPr>
                <w:rFonts w:ascii="Times New Roman" w:eastAsia="Times New Roman" w:hAnsi="Times New Roman" w:cs="Times New Roman"/>
                <w:sz w:val="24"/>
                <w:szCs w:val="24"/>
              </w:rPr>
              <w:t xml:space="preserve"> </w:t>
            </w:r>
            <w:r w:rsidRPr="00D30CBE">
              <w:rPr>
                <w:rFonts w:ascii="Times New Roman" w:eastAsia="Times New Roman" w:hAnsi="Times New Roman" w:cs="Times New Roman"/>
                <w:sz w:val="24"/>
                <w:szCs w:val="24"/>
              </w:rPr>
              <w:t xml:space="preserve">și </w:t>
            </w:r>
            <w:r w:rsidR="00D30CBE" w:rsidRPr="00D30CBE">
              <w:rPr>
                <w:rFonts w:ascii="Times New Roman" w:eastAsia="Times New Roman" w:hAnsi="Times New Roman" w:cs="Times New Roman"/>
                <w:sz w:val="24"/>
                <w:szCs w:val="24"/>
              </w:rPr>
              <w:t>Decizia (UE) 2024/1644 a</w:t>
            </w:r>
            <w:r w:rsidRPr="00D30CBE">
              <w:rPr>
                <w:rFonts w:ascii="Times New Roman" w:eastAsia="Times New Roman" w:hAnsi="Times New Roman" w:cs="Times New Roman"/>
                <w:sz w:val="24"/>
                <w:szCs w:val="24"/>
              </w:rPr>
              <w:t xml:space="preserve"> Consiliului privind poziția care urmează să fie adoptată în numele Uniunii Europene</w:t>
            </w:r>
            <w:r w:rsidR="003B5D4C" w:rsidRPr="00D30CBE">
              <w:rPr>
                <w:rFonts w:ascii="Times New Roman" w:eastAsia="Times New Roman" w:hAnsi="Times New Roman" w:cs="Times New Roman"/>
                <w:sz w:val="24"/>
                <w:szCs w:val="24"/>
              </w:rPr>
              <w:t xml:space="preserve"> în cadrul Conferinței privind Carta </w:t>
            </w:r>
            <w:r w:rsidR="00AE3DC1">
              <w:rPr>
                <w:rFonts w:ascii="Times New Roman" w:eastAsia="Times New Roman" w:hAnsi="Times New Roman" w:cs="Times New Roman"/>
                <w:sz w:val="24"/>
                <w:szCs w:val="24"/>
              </w:rPr>
              <w:t>E</w:t>
            </w:r>
            <w:r w:rsidR="003B5D4C" w:rsidRPr="00D30CBE">
              <w:rPr>
                <w:rFonts w:ascii="Times New Roman" w:eastAsia="Times New Roman" w:hAnsi="Times New Roman" w:cs="Times New Roman"/>
                <w:sz w:val="24"/>
                <w:szCs w:val="24"/>
              </w:rPr>
              <w:t>nergiei</w:t>
            </w:r>
            <w:r w:rsidRPr="00D30CBE">
              <w:rPr>
                <w:rFonts w:ascii="Times New Roman" w:eastAsia="Times New Roman" w:hAnsi="Times New Roman" w:cs="Times New Roman"/>
                <w:sz w:val="24"/>
                <w:szCs w:val="24"/>
              </w:rPr>
              <w:t xml:space="preserve">, adoptate la </w:t>
            </w:r>
            <w:r w:rsidR="00D30CBE" w:rsidRPr="00D30CBE">
              <w:rPr>
                <w:rFonts w:ascii="Times New Roman" w:eastAsia="Times New Roman" w:hAnsi="Times New Roman" w:cs="Times New Roman"/>
                <w:sz w:val="24"/>
                <w:szCs w:val="24"/>
              </w:rPr>
              <w:t>30</w:t>
            </w:r>
            <w:r w:rsidRPr="00D30CBE">
              <w:rPr>
                <w:rFonts w:ascii="Times New Roman" w:eastAsia="Times New Roman" w:hAnsi="Times New Roman" w:cs="Times New Roman"/>
                <w:sz w:val="24"/>
                <w:szCs w:val="24"/>
              </w:rPr>
              <w:t xml:space="preserve"> mai 2024</w:t>
            </w:r>
            <w:r w:rsidR="00D30CBE" w:rsidRPr="00D30CBE">
              <w:rPr>
                <w:rFonts w:ascii="Times New Roman" w:eastAsia="Times New Roman" w:hAnsi="Times New Roman" w:cs="Times New Roman"/>
                <w:sz w:val="24"/>
                <w:szCs w:val="24"/>
              </w:rPr>
              <w:t xml:space="preserve"> și publicate în Jurnalul Oficial al Uniunii Europene din </w:t>
            </w:r>
            <w:r w:rsidR="00D30CBE">
              <w:rPr>
                <w:rFonts w:ascii="Times New Roman" w:eastAsia="Times New Roman" w:hAnsi="Times New Roman" w:cs="Times New Roman"/>
                <w:sz w:val="24"/>
                <w:szCs w:val="24"/>
              </w:rPr>
              <w:t>6 iunie 2024.</w:t>
            </w:r>
          </w:p>
          <w:p w14:paraId="1AB599B2" w14:textId="4954E265" w:rsidR="0034404E" w:rsidRPr="00224D0B" w:rsidRDefault="00224D0B" w:rsidP="00224D0B">
            <w:pPr>
              <w:spacing w:after="120"/>
              <w:ind w:left="720" w:firstLine="690"/>
              <w:jc w:val="both"/>
              <w:rPr>
                <w:rFonts w:ascii="Times New Roman" w:eastAsia="Times New Roman" w:hAnsi="Times New Roman" w:cs="Times New Roman"/>
                <w:sz w:val="24"/>
                <w:szCs w:val="24"/>
              </w:rPr>
            </w:pPr>
            <w:r w:rsidRPr="00224D0B">
              <w:rPr>
                <w:rFonts w:ascii="Times New Roman" w:eastAsia="Times New Roman" w:hAnsi="Times New Roman" w:cs="Times New Roman"/>
                <w:sz w:val="24"/>
                <w:szCs w:val="24"/>
              </w:rPr>
              <w:t>La</w:t>
            </w:r>
            <w:r w:rsidR="0034404E" w:rsidRPr="00224D0B">
              <w:rPr>
                <w:rFonts w:ascii="Times New Roman" w:eastAsia="Times New Roman" w:hAnsi="Times New Roman" w:cs="Times New Roman"/>
                <w:sz w:val="24"/>
                <w:szCs w:val="24"/>
              </w:rPr>
              <w:t xml:space="preserve"> de 1 martie 2024, Comisia a </w:t>
            </w:r>
            <w:r w:rsidR="00AE3DC1">
              <w:rPr>
                <w:rFonts w:ascii="Times New Roman" w:eastAsia="Times New Roman" w:hAnsi="Times New Roman" w:cs="Times New Roman"/>
                <w:sz w:val="24"/>
                <w:szCs w:val="24"/>
              </w:rPr>
              <w:t>inițiat</w:t>
            </w:r>
            <w:r w:rsidR="0034404E" w:rsidRPr="00224D0B">
              <w:rPr>
                <w:rFonts w:ascii="Times New Roman" w:eastAsia="Times New Roman" w:hAnsi="Times New Roman" w:cs="Times New Roman"/>
                <w:sz w:val="24"/>
                <w:szCs w:val="24"/>
              </w:rPr>
              <w:t xml:space="preserve"> două propuneri de decizii referitoare la poziția UE și Euratom în cadrul Conferinței din Carta Energiei, conform cărora State Membre, în calitate de părți contractante ale TCE, ar trebui să adopte o poziție care nu împiedică modernizarea TCE. </w:t>
            </w:r>
          </w:p>
          <w:p w14:paraId="46D74922" w14:textId="74854CD3" w:rsidR="00987E89" w:rsidRPr="00224D0B" w:rsidRDefault="0034404E" w:rsidP="00224D0B">
            <w:pPr>
              <w:spacing w:after="120"/>
              <w:ind w:left="720" w:firstLine="690"/>
              <w:jc w:val="both"/>
              <w:rPr>
                <w:rFonts w:ascii="Times New Roman" w:eastAsia="Times New Roman" w:hAnsi="Times New Roman" w:cs="Times New Roman"/>
                <w:sz w:val="24"/>
                <w:szCs w:val="24"/>
              </w:rPr>
            </w:pPr>
            <w:r w:rsidRPr="00224D0B">
              <w:rPr>
                <w:rFonts w:ascii="Times New Roman" w:eastAsia="Times New Roman" w:hAnsi="Times New Roman" w:cs="Times New Roman"/>
                <w:sz w:val="24"/>
                <w:szCs w:val="24"/>
              </w:rPr>
              <w:t>Deciziile</w:t>
            </w:r>
            <w:r w:rsidR="00D5306E" w:rsidRPr="00224D0B">
              <w:rPr>
                <w:rFonts w:ascii="Times New Roman" w:eastAsia="Times New Roman" w:hAnsi="Times New Roman" w:cs="Times New Roman"/>
                <w:sz w:val="24"/>
                <w:szCs w:val="24"/>
              </w:rPr>
              <w:t xml:space="preserve"> Consiliului privind poziția care urmează să fie adoptată în numele Euratom, respectiv al Uniunii Europene, în cadrul Conferinței privind Carta </w:t>
            </w:r>
            <w:r w:rsidR="00AE3DC1">
              <w:rPr>
                <w:rFonts w:ascii="Times New Roman" w:eastAsia="Times New Roman" w:hAnsi="Times New Roman" w:cs="Times New Roman"/>
                <w:sz w:val="24"/>
                <w:szCs w:val="24"/>
              </w:rPr>
              <w:t>E</w:t>
            </w:r>
            <w:r w:rsidR="00D5306E" w:rsidRPr="00224D0B">
              <w:rPr>
                <w:rFonts w:ascii="Times New Roman" w:eastAsia="Times New Roman" w:hAnsi="Times New Roman" w:cs="Times New Roman"/>
                <w:sz w:val="24"/>
                <w:szCs w:val="24"/>
              </w:rPr>
              <w:t xml:space="preserve">nergiei, adoptate la </w:t>
            </w:r>
            <w:r w:rsidR="00AE3DC1">
              <w:rPr>
                <w:rFonts w:ascii="Times New Roman" w:eastAsia="Times New Roman" w:hAnsi="Times New Roman" w:cs="Times New Roman"/>
                <w:sz w:val="24"/>
                <w:szCs w:val="24"/>
              </w:rPr>
              <w:t>30</w:t>
            </w:r>
            <w:r w:rsidR="00D5306E" w:rsidRPr="00224D0B">
              <w:rPr>
                <w:rFonts w:ascii="Times New Roman" w:eastAsia="Times New Roman" w:hAnsi="Times New Roman" w:cs="Times New Roman"/>
                <w:sz w:val="24"/>
                <w:szCs w:val="24"/>
              </w:rPr>
              <w:t xml:space="preserve"> mai 2024, prefigurează că State Membre, în calitate de părți contractante ale TCE ar trebui să adopte o poziție care nu împiedică adoptarea modernizării TCE </w:t>
            </w:r>
            <w:r w:rsidR="00D5306E" w:rsidRPr="00AE3DC1">
              <w:rPr>
                <w:rFonts w:ascii="Times New Roman" w:eastAsia="Times New Roman" w:hAnsi="Times New Roman" w:cs="Times New Roman"/>
                <w:sz w:val="24"/>
                <w:szCs w:val="24"/>
              </w:rPr>
              <w:t>(anexat</w:t>
            </w:r>
            <w:r w:rsidR="00AE3DC1" w:rsidRPr="00AE3DC1">
              <w:rPr>
                <w:rFonts w:ascii="Times New Roman" w:eastAsia="Times New Roman" w:hAnsi="Times New Roman" w:cs="Times New Roman"/>
                <w:sz w:val="24"/>
                <w:szCs w:val="24"/>
              </w:rPr>
              <w:t>e</w:t>
            </w:r>
            <w:r w:rsidR="00D5306E" w:rsidRPr="00AE3DC1">
              <w:rPr>
                <w:rFonts w:ascii="Times New Roman" w:eastAsia="Times New Roman" w:hAnsi="Times New Roman" w:cs="Times New Roman"/>
                <w:sz w:val="24"/>
                <w:szCs w:val="24"/>
              </w:rPr>
              <w:t>)</w:t>
            </w:r>
            <w:r w:rsidR="00AE3DC1" w:rsidRPr="00AE3DC1">
              <w:rPr>
                <w:rFonts w:ascii="Times New Roman" w:eastAsia="Times New Roman" w:hAnsi="Times New Roman" w:cs="Times New Roman"/>
                <w:sz w:val="24"/>
                <w:szCs w:val="24"/>
              </w:rPr>
              <w:t>.</w:t>
            </w:r>
          </w:p>
          <w:p w14:paraId="3F3B3F19" w14:textId="77777777" w:rsidR="00D5306E" w:rsidRDefault="00D5306E" w:rsidP="00081536">
            <w:pPr>
              <w:jc w:val="both"/>
              <w:rPr>
                <w:rFonts w:ascii="Times New Roman" w:eastAsiaTheme="majorEastAsia" w:hAnsi="Times New Roman" w:cs="Times New Roman"/>
                <w:b/>
                <w:bCs/>
                <w:color w:val="FF0000"/>
                <w:sz w:val="24"/>
                <w:szCs w:val="24"/>
                <w:lang w:eastAsia="en-US"/>
              </w:rPr>
            </w:pPr>
          </w:p>
          <w:p w14:paraId="76306E94" w14:textId="2FF8CD20" w:rsidR="00081536" w:rsidRPr="00224D0B" w:rsidRDefault="00287DCA" w:rsidP="00081536">
            <w:pPr>
              <w:jc w:val="both"/>
              <w:rPr>
                <w:rFonts w:ascii="Times New Roman" w:eastAsiaTheme="majorEastAsia" w:hAnsi="Times New Roman" w:cs="Times New Roman"/>
                <w:b/>
                <w:bCs/>
                <w:sz w:val="24"/>
                <w:szCs w:val="24"/>
                <w:lang w:eastAsia="en-US"/>
              </w:rPr>
            </w:pPr>
            <w:r w:rsidRPr="00224D0B">
              <w:rPr>
                <w:rFonts w:ascii="Times New Roman" w:eastAsiaTheme="majorEastAsia" w:hAnsi="Times New Roman" w:cs="Times New Roman"/>
                <w:b/>
                <w:bCs/>
                <w:sz w:val="24"/>
                <w:szCs w:val="24"/>
                <w:lang w:eastAsia="en-US"/>
              </w:rPr>
              <w:t>C.</w:t>
            </w:r>
            <w:r w:rsidR="00081536" w:rsidRPr="00224D0B">
              <w:rPr>
                <w:rFonts w:ascii="Times New Roman" w:eastAsiaTheme="majorEastAsia" w:hAnsi="Times New Roman" w:cs="Times New Roman"/>
                <w:b/>
                <w:bCs/>
                <w:sz w:val="24"/>
                <w:szCs w:val="24"/>
                <w:lang w:eastAsia="en-US"/>
              </w:rPr>
              <w:t xml:space="preserve"> </w:t>
            </w:r>
            <w:r w:rsidRPr="00224D0B">
              <w:rPr>
                <w:rFonts w:ascii="Times New Roman" w:eastAsiaTheme="majorEastAsia" w:hAnsi="Times New Roman" w:cs="Times New Roman"/>
                <w:b/>
                <w:bCs/>
                <w:sz w:val="24"/>
                <w:szCs w:val="24"/>
                <w:lang w:eastAsia="en-US"/>
              </w:rPr>
              <w:t>C</w:t>
            </w:r>
            <w:r w:rsidR="00081536" w:rsidRPr="00224D0B">
              <w:rPr>
                <w:rFonts w:ascii="Times New Roman" w:eastAsiaTheme="majorEastAsia" w:hAnsi="Times New Roman" w:cs="Times New Roman"/>
                <w:b/>
                <w:bCs/>
                <w:sz w:val="24"/>
                <w:szCs w:val="24"/>
                <w:lang w:eastAsia="en-US"/>
              </w:rPr>
              <w:t>onsecințele politice, juridice, economice sau de altă natură ale încetării valabilității tratatului</w:t>
            </w:r>
          </w:p>
          <w:p w14:paraId="00D080D1" w14:textId="1DCAF82F" w:rsidR="00A54881" w:rsidRPr="00CE48B9" w:rsidRDefault="00224D0B" w:rsidP="00224D0B">
            <w:pPr>
              <w:pStyle w:val="Listparagraf"/>
              <w:numPr>
                <w:ilvl w:val="0"/>
                <w:numId w:val="14"/>
              </w:numPr>
              <w:spacing w:after="120"/>
              <w:jc w:val="both"/>
              <w:rPr>
                <w:rFonts w:ascii="Times New Roman" w:eastAsiaTheme="majorEastAsia" w:hAnsi="Times New Roman" w:cs="Times New Roman"/>
                <w:b/>
                <w:bCs/>
                <w:color w:val="70AD47" w:themeColor="accent6"/>
                <w:sz w:val="24"/>
                <w:szCs w:val="24"/>
                <w:lang w:eastAsia="en-US"/>
              </w:rPr>
            </w:pPr>
            <w:r>
              <w:rPr>
                <w:rFonts w:ascii="Times New Roman" w:eastAsiaTheme="majorEastAsia" w:hAnsi="Times New Roman" w:cs="Times New Roman"/>
                <w:b/>
                <w:bCs/>
                <w:sz w:val="24"/>
                <w:szCs w:val="24"/>
                <w:lang w:eastAsia="en-US"/>
              </w:rPr>
              <w:t>Consecințe politice</w:t>
            </w:r>
          </w:p>
          <w:p w14:paraId="31A49A37" w14:textId="443851B0" w:rsidR="00CE48B9" w:rsidRDefault="00CE48B9" w:rsidP="00CE48B9">
            <w:pPr>
              <w:spacing w:after="120"/>
              <w:ind w:left="360" w:firstLine="690"/>
              <w:jc w:val="both"/>
              <w:rPr>
                <w:rFonts w:ascii="Times New Roman" w:eastAsiaTheme="majorEastAsia" w:hAnsi="Times New Roman" w:cs="Times New Roman"/>
                <w:sz w:val="24"/>
                <w:szCs w:val="24"/>
                <w:lang w:eastAsia="en-US"/>
              </w:rPr>
            </w:pPr>
            <w:r>
              <w:rPr>
                <w:rFonts w:ascii="Times New Roman" w:eastAsiaTheme="majorEastAsia" w:hAnsi="Times New Roman" w:cs="Times New Roman"/>
                <w:sz w:val="24"/>
                <w:szCs w:val="24"/>
                <w:lang w:eastAsia="en-US"/>
              </w:rPr>
              <w:t>În ultima perioadă, mai multe state membre ale Uniunii Europene, precum Italia, Franța, Olanda, Polonia, Spania, Slovenia sau Portugalia, au notificat retragerea din TCE. De asemenea, s</w:t>
            </w:r>
            <w:r w:rsidRPr="0016646B">
              <w:rPr>
                <w:rFonts w:ascii="Times New Roman" w:eastAsiaTheme="majorEastAsia" w:hAnsi="Times New Roman" w:cs="Times New Roman"/>
                <w:sz w:val="24"/>
                <w:szCs w:val="24"/>
                <w:lang w:eastAsia="en-US"/>
              </w:rPr>
              <w:t>-a notificat intrarea în vigoare a denunțării de către Regatul Danemarcei a TCE începând cu data de 4 septembrie 2025 și, respectiv încetarea aplicării provizorii a prevederilor TCE de către Regatul Norvegiei, începând cu data de 10 ianuarie 2025.</w:t>
            </w:r>
            <w:r>
              <w:rPr>
                <w:rFonts w:ascii="Times New Roman" w:eastAsiaTheme="majorEastAsia" w:hAnsi="Times New Roman" w:cs="Times New Roman"/>
                <w:sz w:val="24"/>
                <w:szCs w:val="24"/>
                <w:lang w:eastAsia="en-US"/>
              </w:rPr>
              <w:t xml:space="preserve"> În urma notificării de retragere a </w:t>
            </w:r>
            <w:r>
              <w:rPr>
                <w:rFonts w:ascii="Times New Roman" w:eastAsiaTheme="majorEastAsia" w:hAnsi="Times New Roman" w:cs="Times New Roman"/>
                <w:sz w:val="24"/>
                <w:szCs w:val="24"/>
                <w:lang w:eastAsia="en-US"/>
              </w:rPr>
              <w:lastRenderedPageBreak/>
              <w:t xml:space="preserve">Portugaliei (care era și depozitar al Tratatului), </w:t>
            </w:r>
            <w:r w:rsidRPr="00607C83">
              <w:rPr>
                <w:rFonts w:ascii="Times New Roman" w:eastAsiaTheme="majorEastAsia" w:hAnsi="Times New Roman" w:cs="Times New Roman"/>
                <w:sz w:val="24"/>
                <w:szCs w:val="24"/>
                <w:lang w:eastAsia="en-US"/>
              </w:rPr>
              <w:t>Secretariatul TCE a fost desemnat depozitar, măsura intrând în vigoare din 2 februarie 2025.</w:t>
            </w:r>
          </w:p>
          <w:p w14:paraId="0092D536" w14:textId="2E7CF0F3" w:rsidR="00CE48B9" w:rsidRPr="00CE48B9" w:rsidRDefault="00287DCA" w:rsidP="00CE48B9">
            <w:pPr>
              <w:spacing w:after="120"/>
              <w:ind w:left="360" w:firstLine="690"/>
              <w:jc w:val="both"/>
              <w:rPr>
                <w:rFonts w:ascii="Times New Roman" w:eastAsiaTheme="majorEastAsia" w:hAnsi="Times New Roman" w:cs="Times New Roman"/>
                <w:sz w:val="24"/>
                <w:szCs w:val="24"/>
                <w:lang w:eastAsia="en-US"/>
              </w:rPr>
            </w:pPr>
            <w:r w:rsidRPr="00CE48B9">
              <w:rPr>
                <w:rFonts w:ascii="Times New Roman" w:eastAsiaTheme="majorEastAsia" w:hAnsi="Times New Roman" w:cs="Times New Roman"/>
                <w:sz w:val="24"/>
                <w:szCs w:val="24"/>
                <w:lang w:eastAsia="en-US"/>
              </w:rPr>
              <w:t>Decizia</w:t>
            </w:r>
            <w:r w:rsidR="00987E89" w:rsidRPr="00CE48B9">
              <w:rPr>
                <w:rFonts w:ascii="Times New Roman" w:eastAsiaTheme="majorEastAsia" w:hAnsi="Times New Roman" w:cs="Times New Roman"/>
                <w:sz w:val="24"/>
                <w:szCs w:val="24"/>
                <w:lang w:eastAsia="en-US"/>
              </w:rPr>
              <w:t xml:space="preserve"> Uniunii Europene și a Euratom de retragere din TCE, alături de alte State Membre ale UE menționate anterior</w:t>
            </w:r>
            <w:r w:rsidR="00AE3DC1">
              <w:rPr>
                <w:rFonts w:ascii="Times New Roman" w:eastAsiaTheme="majorEastAsia" w:hAnsi="Times New Roman" w:cs="Times New Roman"/>
                <w:sz w:val="24"/>
                <w:szCs w:val="24"/>
                <w:lang w:eastAsia="en-US"/>
              </w:rPr>
              <w:t xml:space="preserve"> (</w:t>
            </w:r>
            <w:r w:rsidR="00987E89" w:rsidRPr="00CE48B9">
              <w:rPr>
                <w:rFonts w:ascii="Times New Roman" w:eastAsiaTheme="majorEastAsia" w:hAnsi="Times New Roman" w:cs="Times New Roman"/>
                <w:sz w:val="24"/>
                <w:szCs w:val="24"/>
                <w:lang w:eastAsia="en-US"/>
              </w:rPr>
              <w:t>în baza faptului că TCE previne implementarea politicilor de mediu la nivel național, respectarea Acordului de la Paris și atingerea obiectivelor UE în ceea ce privește tranziția energetică și schimbările climatice</w:t>
            </w:r>
            <w:r w:rsidR="00AE3DC1">
              <w:rPr>
                <w:rFonts w:ascii="Times New Roman" w:eastAsiaTheme="majorEastAsia" w:hAnsi="Times New Roman" w:cs="Times New Roman"/>
                <w:sz w:val="24"/>
                <w:szCs w:val="24"/>
                <w:lang w:eastAsia="en-US"/>
              </w:rPr>
              <w:t>)</w:t>
            </w:r>
            <w:r w:rsidR="00987E89" w:rsidRPr="00CE48B9">
              <w:rPr>
                <w:rFonts w:ascii="Times New Roman" w:eastAsiaTheme="majorEastAsia" w:hAnsi="Times New Roman" w:cs="Times New Roman"/>
                <w:sz w:val="24"/>
                <w:szCs w:val="24"/>
                <w:lang w:eastAsia="en-US"/>
              </w:rPr>
              <w:t xml:space="preserve">, </w:t>
            </w:r>
            <w:r w:rsidR="00AE3DC1">
              <w:rPr>
                <w:rFonts w:ascii="Times New Roman" w:eastAsiaTheme="majorEastAsia" w:hAnsi="Times New Roman" w:cs="Times New Roman"/>
                <w:sz w:val="24"/>
                <w:szCs w:val="24"/>
                <w:lang w:eastAsia="en-US"/>
              </w:rPr>
              <w:t xml:space="preserve"> indică </w:t>
            </w:r>
            <w:r w:rsidR="00987E89" w:rsidRPr="00CE48B9">
              <w:rPr>
                <w:rFonts w:ascii="Times New Roman" w:eastAsiaTheme="majorEastAsia" w:hAnsi="Times New Roman" w:cs="Times New Roman"/>
                <w:sz w:val="24"/>
                <w:szCs w:val="24"/>
                <w:lang w:eastAsia="en-US"/>
              </w:rPr>
              <w:t>necesitatea alinierii politicii României cu cea a Uniunii în acest sens prin retragerea din TCE.</w:t>
            </w:r>
          </w:p>
          <w:p w14:paraId="32C71B0D" w14:textId="45225C7E" w:rsidR="00A54881" w:rsidRPr="00CE48B9" w:rsidRDefault="00CE48B9" w:rsidP="00CE48B9">
            <w:pPr>
              <w:pStyle w:val="Listparagraf"/>
              <w:numPr>
                <w:ilvl w:val="0"/>
                <w:numId w:val="14"/>
              </w:numPr>
              <w:spacing w:after="120"/>
              <w:jc w:val="both"/>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Consecințe j</w:t>
            </w:r>
            <w:r w:rsidR="00A54881" w:rsidRPr="00CE48B9">
              <w:rPr>
                <w:rFonts w:ascii="Times New Roman" w:eastAsiaTheme="majorEastAsia" w:hAnsi="Times New Roman" w:cs="Times New Roman"/>
                <w:b/>
                <w:bCs/>
                <w:sz w:val="24"/>
                <w:szCs w:val="24"/>
                <w:lang w:eastAsia="en-US"/>
              </w:rPr>
              <w:t>uridice</w:t>
            </w:r>
          </w:p>
          <w:p w14:paraId="4A658D38" w14:textId="2E30EFF2" w:rsidR="0045661F" w:rsidRPr="00CE48B9" w:rsidRDefault="0045661F" w:rsidP="00CE48B9">
            <w:pPr>
              <w:spacing w:after="120"/>
              <w:ind w:left="360" w:firstLine="690"/>
              <w:jc w:val="both"/>
              <w:rPr>
                <w:rFonts w:ascii="Times New Roman" w:eastAsia="Times New Roman" w:hAnsi="Times New Roman" w:cs="Times New Roman"/>
                <w:sz w:val="24"/>
                <w:szCs w:val="24"/>
              </w:rPr>
            </w:pPr>
            <w:r w:rsidRPr="00CE48B9">
              <w:rPr>
                <w:rFonts w:ascii="Times New Roman" w:eastAsia="Times New Roman" w:hAnsi="Times New Roman" w:cs="Times New Roman"/>
                <w:sz w:val="24"/>
                <w:szCs w:val="24"/>
              </w:rPr>
              <w:t>Prin parafarea de către România a acordului interpretativ privind inaplicabilitatea Articolului 26 TCE pentru proceduri de arbitraj în interiorul UE, efectul legal al Tratatului este limitat în lumina priorității dreptului UE.</w:t>
            </w:r>
          </w:p>
          <w:p w14:paraId="19F30E08" w14:textId="4B1670DD" w:rsidR="00016863" w:rsidRPr="00D55BB6" w:rsidRDefault="0045661F" w:rsidP="00D55BB6">
            <w:pPr>
              <w:spacing w:after="120"/>
              <w:ind w:left="360" w:firstLine="690"/>
              <w:jc w:val="both"/>
              <w:rPr>
                <w:rFonts w:ascii="Times New Roman" w:eastAsia="Times New Roman" w:hAnsi="Times New Roman" w:cs="Times New Roman"/>
                <w:sz w:val="24"/>
                <w:szCs w:val="24"/>
              </w:rPr>
            </w:pPr>
            <w:r w:rsidRPr="00CE48B9">
              <w:rPr>
                <w:rFonts w:ascii="Times New Roman" w:eastAsia="Times New Roman" w:hAnsi="Times New Roman" w:cs="Times New Roman"/>
                <w:sz w:val="24"/>
                <w:szCs w:val="24"/>
              </w:rPr>
              <w:t>De asemenea, r</w:t>
            </w:r>
            <w:r w:rsidR="00987E89" w:rsidRPr="00CE48B9">
              <w:rPr>
                <w:rFonts w:ascii="Times New Roman" w:eastAsia="Times New Roman" w:hAnsi="Times New Roman" w:cs="Times New Roman"/>
                <w:sz w:val="24"/>
                <w:szCs w:val="24"/>
              </w:rPr>
              <w:t>etragerea din TCE, conform procedurii prevăzute de Articolul 34 din Legea 590/2003 privind tratatele, precum și a procedurii specifice TCE conform Articolul 47 al acestuia, ar intra în vigoare la un an de la notificarea Secretariatului TCE</w:t>
            </w:r>
            <w:r w:rsidRPr="00CE48B9">
              <w:rPr>
                <w:rFonts w:ascii="Times New Roman" w:eastAsia="Times New Roman" w:hAnsi="Times New Roman" w:cs="Times New Roman"/>
                <w:sz w:val="24"/>
                <w:szCs w:val="24"/>
              </w:rPr>
              <w:t>. Cu toate acestea, prevederile de retragere din cadrul TCE stipulează că efectele legale ale acestuia aplicabile investițiilor, atât pe teritoriul țării de către investitori ai unei Părți Contractante, precum și a investitorilor români pe teritoriul altor Părți contractate, v</w:t>
            </w:r>
            <w:r w:rsidR="00D71377">
              <w:rPr>
                <w:rFonts w:ascii="Times New Roman" w:eastAsia="Times New Roman" w:hAnsi="Times New Roman" w:cs="Times New Roman"/>
                <w:sz w:val="24"/>
                <w:szCs w:val="24"/>
              </w:rPr>
              <w:t>or</w:t>
            </w:r>
            <w:r w:rsidRPr="00CE48B9">
              <w:rPr>
                <w:rFonts w:ascii="Times New Roman" w:eastAsia="Times New Roman" w:hAnsi="Times New Roman" w:cs="Times New Roman"/>
                <w:sz w:val="24"/>
                <w:szCs w:val="24"/>
              </w:rPr>
              <w:t xml:space="preserve"> înceta după 20 de ani de la retragerea din TCE. </w:t>
            </w:r>
          </w:p>
          <w:p w14:paraId="6DD4C92A" w14:textId="43E5C8D2" w:rsidR="00016863" w:rsidRPr="00D55BB6" w:rsidRDefault="00016863" w:rsidP="00D55BB6">
            <w:pPr>
              <w:spacing w:after="120"/>
              <w:ind w:left="360" w:firstLine="690"/>
              <w:jc w:val="both"/>
              <w:rPr>
                <w:rFonts w:ascii="Times New Roman" w:eastAsia="Times New Roman" w:hAnsi="Times New Roman" w:cs="Times New Roman"/>
                <w:sz w:val="24"/>
                <w:szCs w:val="24"/>
              </w:rPr>
            </w:pPr>
            <w:r w:rsidRPr="00D55BB6">
              <w:rPr>
                <w:rFonts w:ascii="Times New Roman" w:eastAsia="Times New Roman" w:hAnsi="Times New Roman" w:cs="Times New Roman"/>
                <w:sz w:val="24"/>
                <w:szCs w:val="24"/>
              </w:rPr>
              <w:t xml:space="preserve">Modernizarea Tratatului, deși a fost statuată aplicarea provizorie de la data de 3 septembrie 2025, </w:t>
            </w:r>
            <w:r w:rsidR="00D71377">
              <w:rPr>
                <w:rFonts w:ascii="Times New Roman" w:eastAsia="Times New Roman" w:hAnsi="Times New Roman" w:cs="Times New Roman"/>
                <w:sz w:val="24"/>
                <w:szCs w:val="24"/>
              </w:rPr>
              <w:t xml:space="preserve">pentru </w:t>
            </w:r>
            <w:r w:rsidRPr="00D55BB6">
              <w:rPr>
                <w:rFonts w:ascii="Times New Roman" w:eastAsia="Times New Roman" w:hAnsi="Times New Roman" w:cs="Times New Roman"/>
                <w:sz w:val="24"/>
                <w:szCs w:val="24"/>
              </w:rPr>
              <w:t xml:space="preserve">România, din rațiuni de drept intern, ce împiedică aplicarea provizorie, </w:t>
            </w:r>
            <w:r w:rsidR="00D71377">
              <w:rPr>
                <w:rFonts w:ascii="Times New Roman" w:eastAsia="Times New Roman" w:hAnsi="Times New Roman" w:cs="Times New Roman"/>
                <w:sz w:val="24"/>
                <w:szCs w:val="24"/>
              </w:rPr>
              <w:t>este</w:t>
            </w:r>
            <w:r w:rsidRPr="00D55BB6">
              <w:rPr>
                <w:rFonts w:ascii="Times New Roman" w:eastAsia="Times New Roman" w:hAnsi="Times New Roman" w:cs="Times New Roman"/>
                <w:sz w:val="24"/>
                <w:szCs w:val="24"/>
              </w:rPr>
              <w:t xml:space="preserve"> necesară  parcurgerea procedurii standard, de ratificare a textului modernizat al Tratatului de două treimi dintre </w:t>
            </w:r>
            <w:r w:rsidR="00D71377">
              <w:rPr>
                <w:rFonts w:ascii="Times New Roman" w:eastAsia="Times New Roman" w:hAnsi="Times New Roman" w:cs="Times New Roman"/>
                <w:sz w:val="24"/>
                <w:szCs w:val="24"/>
              </w:rPr>
              <w:t>P</w:t>
            </w:r>
            <w:r w:rsidRPr="00D55BB6">
              <w:rPr>
                <w:rFonts w:ascii="Times New Roman" w:eastAsia="Times New Roman" w:hAnsi="Times New Roman" w:cs="Times New Roman"/>
                <w:sz w:val="24"/>
                <w:szCs w:val="24"/>
              </w:rPr>
              <w:t xml:space="preserve">ărțile contractante (procedură ce poate fi întârziată, prin crearea unor înțelegeri informale între Părți contractante care să ratifice Tratatul modernizat doar la un moment </w:t>
            </w:r>
            <w:r w:rsidR="00D71377">
              <w:rPr>
                <w:rFonts w:ascii="Times New Roman" w:eastAsia="Times New Roman" w:hAnsi="Times New Roman" w:cs="Times New Roman"/>
                <w:sz w:val="24"/>
                <w:szCs w:val="24"/>
              </w:rPr>
              <w:t>convenabil</w:t>
            </w:r>
            <w:r w:rsidRPr="00D55BB6">
              <w:rPr>
                <w:rFonts w:ascii="Times New Roman" w:eastAsia="Times New Roman" w:hAnsi="Times New Roman" w:cs="Times New Roman"/>
                <w:sz w:val="24"/>
                <w:szCs w:val="24"/>
              </w:rPr>
              <w:t>). Astfel, deși Tratatul modernizat ar reduce clauza de caducitate (sunset clause) de la 20 ani la 10 ani, pentru protecția oferită investitorilor, în practică, acest nou termen pentru protecția oferită investițiilor poate fi prelungit artificial prin întârzierea ratificării de către anumite Părți contractante.</w:t>
            </w:r>
          </w:p>
          <w:p w14:paraId="17205392" w14:textId="024DA998" w:rsidR="00CE48B9" w:rsidRPr="00D55BB6" w:rsidRDefault="00CE48B9" w:rsidP="00D55BB6">
            <w:pPr>
              <w:spacing w:after="120"/>
              <w:ind w:left="360" w:firstLine="690"/>
              <w:jc w:val="both"/>
              <w:rPr>
                <w:rFonts w:ascii="Times New Roman" w:eastAsia="Times New Roman" w:hAnsi="Times New Roman" w:cs="Times New Roman"/>
                <w:sz w:val="24"/>
                <w:szCs w:val="24"/>
              </w:rPr>
            </w:pPr>
            <w:r w:rsidRPr="00D55BB6">
              <w:rPr>
                <w:rFonts w:ascii="Times New Roman" w:eastAsia="Times New Roman" w:hAnsi="Times New Roman" w:cs="Times New Roman"/>
                <w:sz w:val="24"/>
                <w:szCs w:val="24"/>
              </w:rPr>
              <w:t>În ciuda celor mai recente evoluții</w:t>
            </w:r>
            <w:r w:rsidR="00D71377">
              <w:rPr>
                <w:rFonts w:ascii="Times New Roman" w:eastAsia="Times New Roman" w:hAnsi="Times New Roman" w:cs="Times New Roman"/>
                <w:sz w:val="24"/>
                <w:szCs w:val="24"/>
              </w:rPr>
              <w:t xml:space="preserve"> în cadrul procesului de modernizare a TCE</w:t>
            </w:r>
            <w:r w:rsidRPr="00D55BB6">
              <w:rPr>
                <w:rFonts w:ascii="Times New Roman" w:eastAsia="Times New Roman" w:hAnsi="Times New Roman" w:cs="Times New Roman"/>
                <w:sz w:val="24"/>
                <w:szCs w:val="24"/>
              </w:rPr>
              <w:t xml:space="preserve">, care au ameliorat anumite aspecte problematice în ce privește calitatea de Parte contractantă la Tratat, pentru România rămâne în continuare justificată necesitatea de retragere. Spre exemplu, </w:t>
            </w:r>
            <w:r w:rsidR="00D71377" w:rsidRPr="00D55BB6">
              <w:rPr>
                <w:rFonts w:ascii="Times New Roman" w:eastAsia="Times New Roman" w:hAnsi="Times New Roman" w:cs="Times New Roman"/>
                <w:sz w:val="24"/>
                <w:szCs w:val="24"/>
              </w:rPr>
              <w:t xml:space="preserve">deși </w:t>
            </w:r>
            <w:r w:rsidRPr="00D55BB6">
              <w:rPr>
                <w:rFonts w:ascii="Times New Roman" w:eastAsia="Times New Roman" w:hAnsi="Times New Roman" w:cs="Times New Roman"/>
                <w:sz w:val="24"/>
                <w:szCs w:val="24"/>
              </w:rPr>
              <w:t>semnarea Acordului interpretativ privind neaplicarea intra-UE a dispozițiilor privind soluționarea litigiilor din Tratatul privind Carta Energiei, împreună cu declarația politică însoțitoare, po</w:t>
            </w:r>
            <w:r w:rsidR="00D71377">
              <w:rPr>
                <w:rFonts w:ascii="Times New Roman" w:eastAsia="Times New Roman" w:hAnsi="Times New Roman" w:cs="Times New Roman"/>
                <w:sz w:val="24"/>
                <w:szCs w:val="24"/>
              </w:rPr>
              <w:t>t</w:t>
            </w:r>
            <w:r w:rsidRPr="00D55BB6">
              <w:rPr>
                <w:rFonts w:ascii="Times New Roman" w:eastAsia="Times New Roman" w:hAnsi="Times New Roman" w:cs="Times New Roman"/>
                <w:sz w:val="24"/>
                <w:szCs w:val="24"/>
              </w:rPr>
              <w:t xml:space="preserve"> produce efecte juridice chiar și până la finalizarea procedurilor interne pentru operaționalizarea Acordului, acest Acord nu elimină în totalitate riscurile unor proceduri pecuniare declanșate împotriva României de către investitori din exteriorul UE. </w:t>
            </w:r>
          </w:p>
          <w:p w14:paraId="6709D97F" w14:textId="77777777" w:rsidR="00016863" w:rsidRDefault="00016863" w:rsidP="00081536">
            <w:pPr>
              <w:jc w:val="both"/>
              <w:rPr>
                <w:rFonts w:ascii="Times New Roman" w:eastAsiaTheme="majorEastAsia" w:hAnsi="Times New Roman" w:cs="Times New Roman"/>
                <w:b/>
                <w:bCs/>
                <w:sz w:val="24"/>
                <w:szCs w:val="24"/>
                <w:lang w:eastAsia="en-US"/>
              </w:rPr>
            </w:pPr>
          </w:p>
          <w:p w14:paraId="6D0DD88C" w14:textId="734E1AFC" w:rsidR="00F27D78" w:rsidRPr="00CE48B9" w:rsidRDefault="00CE48B9" w:rsidP="00CE48B9">
            <w:pPr>
              <w:pStyle w:val="Listparagraf"/>
              <w:numPr>
                <w:ilvl w:val="0"/>
                <w:numId w:val="14"/>
              </w:numPr>
              <w:spacing w:after="120"/>
              <w:jc w:val="both"/>
              <w:rPr>
                <w:rFonts w:ascii="Times New Roman" w:eastAsiaTheme="majorEastAsia" w:hAnsi="Times New Roman" w:cs="Times New Roman"/>
                <w:b/>
                <w:bCs/>
                <w:sz w:val="24"/>
                <w:szCs w:val="24"/>
                <w:lang w:eastAsia="en-US"/>
              </w:rPr>
            </w:pPr>
            <w:r w:rsidRPr="00CE48B9">
              <w:rPr>
                <w:rFonts w:ascii="Times New Roman" w:eastAsiaTheme="majorEastAsia" w:hAnsi="Times New Roman" w:cs="Times New Roman"/>
                <w:b/>
                <w:bCs/>
                <w:sz w:val="24"/>
                <w:szCs w:val="24"/>
                <w:lang w:eastAsia="en-US"/>
              </w:rPr>
              <w:t xml:space="preserve">Consecințe </w:t>
            </w:r>
            <w:r>
              <w:rPr>
                <w:rFonts w:ascii="Times New Roman" w:eastAsiaTheme="majorEastAsia" w:hAnsi="Times New Roman" w:cs="Times New Roman"/>
                <w:b/>
                <w:bCs/>
                <w:sz w:val="24"/>
                <w:szCs w:val="24"/>
                <w:lang w:eastAsia="en-US"/>
              </w:rPr>
              <w:t>e</w:t>
            </w:r>
            <w:r w:rsidRPr="00CE48B9">
              <w:rPr>
                <w:rFonts w:ascii="Times New Roman" w:eastAsiaTheme="majorEastAsia" w:hAnsi="Times New Roman" w:cs="Times New Roman"/>
                <w:b/>
                <w:bCs/>
                <w:sz w:val="24"/>
                <w:szCs w:val="24"/>
                <w:lang w:eastAsia="en-US"/>
              </w:rPr>
              <w:t>conomice</w:t>
            </w:r>
          </w:p>
          <w:p w14:paraId="5A26BB51" w14:textId="65E9AADF" w:rsidR="00016863" w:rsidRPr="003F16C9" w:rsidRDefault="00016863" w:rsidP="003F16C9">
            <w:pPr>
              <w:spacing w:after="120"/>
              <w:ind w:left="360" w:firstLine="690"/>
              <w:jc w:val="both"/>
              <w:rPr>
                <w:rFonts w:ascii="Times New Roman" w:eastAsia="Times New Roman" w:hAnsi="Times New Roman" w:cs="Times New Roman"/>
                <w:sz w:val="24"/>
                <w:szCs w:val="24"/>
              </w:rPr>
            </w:pPr>
            <w:r w:rsidRPr="003F16C9">
              <w:rPr>
                <w:rFonts w:ascii="Times New Roman" w:eastAsia="Times New Roman" w:hAnsi="Times New Roman" w:cs="Times New Roman"/>
                <w:sz w:val="24"/>
                <w:szCs w:val="24"/>
              </w:rPr>
              <w:t xml:space="preserve">În ce privește cauzele în care România este implicată, decurgând din calitatea de </w:t>
            </w:r>
            <w:r w:rsidR="00D71377">
              <w:rPr>
                <w:rFonts w:ascii="Times New Roman" w:eastAsia="Times New Roman" w:hAnsi="Times New Roman" w:cs="Times New Roman"/>
                <w:sz w:val="24"/>
                <w:szCs w:val="24"/>
              </w:rPr>
              <w:t>P</w:t>
            </w:r>
            <w:r w:rsidRPr="003F16C9">
              <w:rPr>
                <w:rFonts w:ascii="Times New Roman" w:eastAsia="Times New Roman" w:hAnsi="Times New Roman" w:cs="Times New Roman"/>
                <w:sz w:val="24"/>
                <w:szCs w:val="24"/>
              </w:rPr>
              <w:t xml:space="preserve">arte contractantă la TCE, de-a lungul timpului au fost </w:t>
            </w:r>
            <w:r w:rsidR="00D71377">
              <w:rPr>
                <w:rFonts w:ascii="Times New Roman" w:eastAsia="Times New Roman" w:hAnsi="Times New Roman" w:cs="Times New Roman"/>
                <w:sz w:val="24"/>
                <w:szCs w:val="24"/>
              </w:rPr>
              <w:t>9</w:t>
            </w:r>
            <w:r w:rsidRPr="003F16C9">
              <w:rPr>
                <w:rFonts w:ascii="Times New Roman" w:eastAsia="Times New Roman" w:hAnsi="Times New Roman" w:cs="Times New Roman"/>
                <w:sz w:val="24"/>
                <w:szCs w:val="24"/>
              </w:rPr>
              <w:t xml:space="preserve"> cazuri supuse procedurii de arbitraj, generând cheltuieli pentru stat, atât în ce privește costurile de reprezentare, cât și potențiale daune plătibile investitorilor reclamanți. </w:t>
            </w:r>
          </w:p>
          <w:p w14:paraId="4E87FFA7" w14:textId="180D72AE" w:rsidR="00287DCA" w:rsidRPr="003F16C9" w:rsidRDefault="00287DCA" w:rsidP="003F16C9">
            <w:pPr>
              <w:spacing w:after="120"/>
              <w:ind w:left="360" w:firstLine="690"/>
              <w:jc w:val="both"/>
              <w:rPr>
                <w:rFonts w:ascii="Times New Roman" w:eastAsia="Times New Roman" w:hAnsi="Times New Roman" w:cs="Times New Roman"/>
                <w:sz w:val="24"/>
                <w:szCs w:val="24"/>
              </w:rPr>
            </w:pPr>
            <w:r w:rsidRPr="003F16C9">
              <w:rPr>
                <w:rFonts w:ascii="Times New Roman" w:eastAsia="Times New Roman" w:hAnsi="Times New Roman" w:cs="Times New Roman"/>
                <w:sz w:val="24"/>
                <w:szCs w:val="24"/>
              </w:rPr>
              <w:t>De asemenea, statul român, prin Ministerul Energiei, achită contribuția anuală, în valoare de 3</w:t>
            </w:r>
            <w:r w:rsidR="00641A5B">
              <w:rPr>
                <w:rFonts w:ascii="Times New Roman" w:eastAsia="Times New Roman" w:hAnsi="Times New Roman" w:cs="Times New Roman"/>
                <w:sz w:val="24"/>
                <w:szCs w:val="24"/>
              </w:rPr>
              <w:t>9</w:t>
            </w:r>
            <w:r w:rsidRPr="003F16C9">
              <w:rPr>
                <w:rFonts w:ascii="Times New Roman" w:eastAsia="Times New Roman" w:hAnsi="Times New Roman" w:cs="Times New Roman"/>
                <w:sz w:val="24"/>
                <w:szCs w:val="24"/>
              </w:rPr>
              <w:t>.</w:t>
            </w:r>
            <w:r w:rsidR="00641A5B">
              <w:rPr>
                <w:rFonts w:ascii="Times New Roman" w:eastAsia="Times New Roman" w:hAnsi="Times New Roman" w:cs="Times New Roman"/>
                <w:sz w:val="24"/>
                <w:szCs w:val="24"/>
              </w:rPr>
              <w:t>246</w:t>
            </w:r>
            <w:r w:rsidRPr="003F16C9">
              <w:rPr>
                <w:rFonts w:ascii="Times New Roman" w:eastAsia="Times New Roman" w:hAnsi="Times New Roman" w:cs="Times New Roman"/>
                <w:sz w:val="24"/>
                <w:szCs w:val="24"/>
              </w:rPr>
              <w:t xml:space="preserve"> EUR </w:t>
            </w:r>
            <w:r w:rsidR="00D71377">
              <w:rPr>
                <w:rFonts w:ascii="Times New Roman" w:eastAsia="Times New Roman" w:hAnsi="Times New Roman" w:cs="Times New Roman"/>
                <w:sz w:val="24"/>
                <w:szCs w:val="24"/>
              </w:rPr>
              <w:t xml:space="preserve">pentru anul 2025 </w:t>
            </w:r>
            <w:r w:rsidRPr="003F16C9">
              <w:rPr>
                <w:rFonts w:ascii="Times New Roman" w:eastAsia="Times New Roman" w:hAnsi="Times New Roman" w:cs="Times New Roman"/>
                <w:sz w:val="24"/>
                <w:szCs w:val="24"/>
              </w:rPr>
              <w:t>către Conferința Carta Energiei</w:t>
            </w:r>
            <w:r w:rsidR="003F16C9">
              <w:rPr>
                <w:rFonts w:ascii="Times New Roman" w:eastAsia="Times New Roman" w:hAnsi="Times New Roman" w:cs="Times New Roman"/>
                <w:sz w:val="24"/>
                <w:szCs w:val="24"/>
              </w:rPr>
              <w:t xml:space="preserve"> pentru finanțarea Secretariatului Tratatului Carta Energiei</w:t>
            </w:r>
            <w:r w:rsidRPr="003F16C9">
              <w:rPr>
                <w:rFonts w:ascii="Times New Roman" w:eastAsia="Times New Roman" w:hAnsi="Times New Roman" w:cs="Times New Roman"/>
                <w:sz w:val="24"/>
                <w:szCs w:val="24"/>
              </w:rPr>
              <w:t>, calculată conform Articolului 37(3) și a anexei B a TCE.</w:t>
            </w:r>
          </w:p>
          <w:p w14:paraId="4FA89C9E" w14:textId="5F649018" w:rsidR="00016863" w:rsidRPr="00D71377" w:rsidRDefault="00D71377" w:rsidP="00016863">
            <w:pPr>
              <w:jc w:val="both"/>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D.</w:t>
            </w:r>
            <w:r w:rsidR="00016863" w:rsidRPr="00D71377">
              <w:rPr>
                <w:rFonts w:ascii="Times New Roman" w:eastAsiaTheme="majorEastAsia" w:hAnsi="Times New Roman" w:cs="Times New Roman"/>
                <w:b/>
                <w:bCs/>
                <w:sz w:val="24"/>
                <w:szCs w:val="24"/>
                <w:lang w:eastAsia="en-US"/>
              </w:rPr>
              <w:t xml:space="preserve"> </w:t>
            </w:r>
            <w:r>
              <w:rPr>
                <w:rFonts w:ascii="Times New Roman" w:eastAsiaTheme="majorEastAsia" w:hAnsi="Times New Roman" w:cs="Times New Roman"/>
                <w:b/>
                <w:bCs/>
                <w:sz w:val="24"/>
                <w:szCs w:val="24"/>
                <w:lang w:eastAsia="en-US"/>
              </w:rPr>
              <w:t>C</w:t>
            </w:r>
            <w:r w:rsidR="00016863" w:rsidRPr="00D71377">
              <w:rPr>
                <w:rFonts w:ascii="Times New Roman" w:eastAsiaTheme="majorEastAsia" w:hAnsi="Times New Roman" w:cs="Times New Roman"/>
                <w:b/>
                <w:bCs/>
                <w:sz w:val="24"/>
                <w:szCs w:val="24"/>
                <w:lang w:eastAsia="en-US"/>
              </w:rPr>
              <w:t>opia textului tratatului</w:t>
            </w:r>
          </w:p>
          <w:p w14:paraId="269B5908" w14:textId="77777777" w:rsidR="00CA64B8" w:rsidRDefault="00CA64B8" w:rsidP="00CA64B8">
            <w:pPr>
              <w:spacing w:after="120"/>
              <w:jc w:val="both"/>
              <w:rPr>
                <w:rFonts w:ascii="Times New Roman" w:eastAsiaTheme="majorEastAsia" w:hAnsi="Times New Roman" w:cs="Times New Roman"/>
                <w:sz w:val="24"/>
                <w:szCs w:val="24"/>
                <w:lang w:eastAsia="en-US"/>
              </w:rPr>
            </w:pPr>
          </w:p>
          <w:p w14:paraId="4BDA83B1" w14:textId="035A6989" w:rsidR="00D9533E" w:rsidRPr="00381CED" w:rsidRDefault="00D9533E" w:rsidP="002B332D">
            <w:pPr>
              <w:spacing w:after="120"/>
              <w:jc w:val="both"/>
              <w:rPr>
                <w:rFonts w:ascii="Times New Roman" w:eastAsiaTheme="majorEastAsia" w:hAnsi="Times New Roman" w:cs="Times New Roman"/>
                <w:sz w:val="24"/>
                <w:szCs w:val="24"/>
                <w:lang w:eastAsia="en-US"/>
              </w:rPr>
            </w:pPr>
          </w:p>
        </w:tc>
      </w:tr>
      <w:tr w:rsidR="00D9533E" w:rsidRPr="001F5071" w14:paraId="0CE9FCE6" w14:textId="77777777" w:rsidTr="002B332D">
        <w:trPr>
          <w:trHeight w:val="553"/>
        </w:trPr>
        <w:tc>
          <w:tcPr>
            <w:tcW w:w="9895" w:type="dxa"/>
            <w:gridSpan w:val="7"/>
          </w:tcPr>
          <w:p w14:paraId="16424797" w14:textId="77777777" w:rsidR="00E86291" w:rsidRDefault="00E86291" w:rsidP="00E86291">
            <w:pPr>
              <w:pStyle w:val="Listparagraf"/>
              <w:ind w:left="360"/>
              <w:rPr>
                <w:rFonts w:ascii="Times New Roman" w:eastAsiaTheme="majorEastAsia" w:hAnsi="Times New Roman" w:cs="Times New Roman"/>
                <w:b/>
                <w:bCs/>
                <w:sz w:val="24"/>
                <w:szCs w:val="24"/>
                <w:lang w:eastAsia="en-US"/>
              </w:rPr>
            </w:pPr>
          </w:p>
          <w:p w14:paraId="19FAED9A" w14:textId="6658EACF" w:rsidR="00E86291" w:rsidRPr="00414144" w:rsidRDefault="00414144" w:rsidP="00414144">
            <w:pPr>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2.3</w:t>
            </w:r>
            <w:r w:rsidRPr="00414144">
              <w:rPr>
                <w:rFonts w:ascii="Times New Roman" w:eastAsiaTheme="majorEastAsia" w:hAnsi="Times New Roman" w:cs="Times New Roman"/>
                <w:b/>
                <w:bCs/>
                <w:sz w:val="24"/>
                <w:szCs w:val="24"/>
                <w:lang w:eastAsia="en-US"/>
              </w:rPr>
              <w:t>.</w:t>
            </w:r>
            <w:r>
              <w:rPr>
                <w:rFonts w:ascii="Times New Roman" w:eastAsiaTheme="majorEastAsia" w:hAnsi="Times New Roman" w:cs="Times New Roman"/>
                <w:b/>
                <w:bCs/>
                <w:sz w:val="24"/>
                <w:szCs w:val="24"/>
                <w:lang w:eastAsia="en-US"/>
              </w:rPr>
              <w:t xml:space="preserve"> </w:t>
            </w:r>
            <w:r w:rsidR="00D9533E" w:rsidRPr="00414144">
              <w:rPr>
                <w:rFonts w:ascii="Times New Roman" w:eastAsiaTheme="majorEastAsia" w:hAnsi="Times New Roman" w:cs="Times New Roman"/>
                <w:b/>
                <w:bCs/>
                <w:sz w:val="24"/>
                <w:szCs w:val="24"/>
                <w:lang w:eastAsia="en-US"/>
              </w:rPr>
              <w:t>Schimbări preconizate</w:t>
            </w:r>
          </w:p>
          <w:p w14:paraId="1C5BC804" w14:textId="0B41A9D4" w:rsidR="0067054C" w:rsidRPr="00C46EB4" w:rsidRDefault="0067054C" w:rsidP="0067054C">
            <w:pPr>
              <w:pStyle w:val="Listparagraf"/>
              <w:ind w:left="0" w:firstLine="690"/>
              <w:jc w:val="both"/>
              <w:rPr>
                <w:rFonts w:ascii="Times New Roman" w:hAnsi="Times New Roman" w:cs="Times New Roman"/>
                <w:sz w:val="24"/>
                <w:szCs w:val="24"/>
                <w:bdr w:val="none" w:sz="0" w:space="0" w:color="auto" w:frame="1"/>
                <w:shd w:val="clear" w:color="auto" w:fill="FFFFFF"/>
              </w:rPr>
            </w:pPr>
            <w:r w:rsidRPr="00C46EB4">
              <w:rPr>
                <w:rFonts w:ascii="Times New Roman" w:hAnsi="Times New Roman" w:cs="Times New Roman"/>
                <w:sz w:val="24"/>
                <w:szCs w:val="24"/>
                <w:bdr w:val="none" w:sz="0" w:space="0" w:color="auto" w:frame="1"/>
                <w:shd w:val="clear" w:color="auto" w:fill="FFFFFF"/>
              </w:rPr>
              <w:t>Retragerea României din Tratatul Carta Energiei, conform procedurii interne prevăzută în Articolul 34 din Legea 590/2003 privind tratatele, precum și a procedurii specifice TCE prevăzută în Articolul 47 al acestuia.</w:t>
            </w:r>
          </w:p>
          <w:p w14:paraId="10E039CE" w14:textId="2AE48E4F" w:rsidR="00A74C36" w:rsidRPr="0067054C" w:rsidRDefault="00A74C36" w:rsidP="0067054C">
            <w:pPr>
              <w:pStyle w:val="Listparagraf"/>
              <w:ind w:left="0" w:firstLine="690"/>
              <w:jc w:val="both"/>
              <w:rPr>
                <w:rFonts w:ascii="Times New Roman" w:hAnsi="Times New Roman" w:cs="Times New Roman"/>
                <w:color w:val="FF0000"/>
                <w:sz w:val="24"/>
                <w:szCs w:val="24"/>
                <w:bdr w:val="none" w:sz="0" w:space="0" w:color="auto" w:frame="1"/>
                <w:shd w:val="clear" w:color="auto" w:fill="FFFFFF"/>
              </w:rPr>
            </w:pPr>
            <w:r w:rsidRPr="00A74C36">
              <w:rPr>
                <w:rFonts w:ascii="Times New Roman" w:hAnsi="Times New Roman" w:cs="Times New Roman"/>
                <w:sz w:val="24"/>
                <w:szCs w:val="24"/>
                <w:bdr w:val="none" w:sz="0" w:space="0" w:color="auto" w:frame="1"/>
                <w:shd w:val="clear" w:color="auto" w:fill="FFFFFF"/>
              </w:rPr>
              <w:t xml:space="preserve">Ulterior retragerii, </w:t>
            </w:r>
            <w:r>
              <w:rPr>
                <w:rFonts w:ascii="Times New Roman" w:hAnsi="Times New Roman" w:cs="Times New Roman"/>
                <w:sz w:val="24"/>
                <w:szCs w:val="24"/>
                <w:bdr w:val="none" w:sz="0" w:space="0" w:color="auto" w:frame="1"/>
                <w:shd w:val="clear" w:color="auto" w:fill="FFFFFF"/>
              </w:rPr>
              <w:t xml:space="preserve">statul </w:t>
            </w:r>
            <w:r w:rsidR="0067054C" w:rsidRPr="00081536">
              <w:rPr>
                <w:rFonts w:ascii="Times New Roman" w:hAnsi="Times New Roman" w:cs="Times New Roman"/>
                <w:sz w:val="24"/>
                <w:szCs w:val="24"/>
                <w:bdr w:val="none" w:sz="0" w:space="0" w:color="auto" w:frame="1"/>
                <w:shd w:val="clear" w:color="auto" w:fill="FFFFFF"/>
              </w:rPr>
              <w:t>român</w:t>
            </w:r>
            <w:r w:rsidR="009C42DC">
              <w:rPr>
                <w:rFonts w:ascii="Times New Roman" w:hAnsi="Times New Roman" w:cs="Times New Roman"/>
                <w:sz w:val="24"/>
                <w:szCs w:val="24"/>
                <w:bdr w:val="none" w:sz="0" w:space="0" w:color="auto" w:frame="1"/>
                <w:shd w:val="clear" w:color="auto" w:fill="FFFFFF"/>
              </w:rPr>
              <w:t>, p</w:t>
            </w:r>
            <w:r>
              <w:rPr>
                <w:rFonts w:ascii="Times New Roman" w:hAnsi="Times New Roman" w:cs="Times New Roman"/>
                <w:sz w:val="24"/>
                <w:szCs w:val="24"/>
                <w:bdr w:val="none" w:sz="0" w:space="0" w:color="auto" w:frame="1"/>
                <w:shd w:val="clear" w:color="auto" w:fill="FFFFFF"/>
              </w:rPr>
              <w:t xml:space="preserve">rin </w:t>
            </w:r>
            <w:r w:rsidRPr="00A74C36">
              <w:rPr>
                <w:rFonts w:ascii="Times New Roman" w:hAnsi="Times New Roman" w:cs="Times New Roman"/>
                <w:sz w:val="24"/>
                <w:szCs w:val="24"/>
                <w:bdr w:val="none" w:sz="0" w:space="0" w:color="auto" w:frame="1"/>
                <w:shd w:val="clear" w:color="auto" w:fill="FFFFFF"/>
              </w:rPr>
              <w:t>Ministerul</w:t>
            </w:r>
            <w:r>
              <w:rPr>
                <w:rFonts w:ascii="Times New Roman" w:hAnsi="Times New Roman" w:cs="Times New Roman"/>
                <w:sz w:val="24"/>
                <w:szCs w:val="24"/>
                <w:bdr w:val="none" w:sz="0" w:space="0" w:color="auto" w:frame="1"/>
                <w:shd w:val="clear" w:color="auto" w:fill="FFFFFF"/>
              </w:rPr>
              <w:t xml:space="preserve"> Energiei</w:t>
            </w:r>
            <w:r w:rsidR="009C42DC">
              <w:rPr>
                <w:rFonts w:ascii="Times New Roman" w:hAnsi="Times New Roman" w:cs="Times New Roman"/>
                <w:sz w:val="24"/>
                <w:szCs w:val="24"/>
                <w:bdr w:val="none" w:sz="0" w:space="0" w:color="auto" w:frame="1"/>
                <w:shd w:val="clear" w:color="auto" w:fill="FFFFFF"/>
              </w:rPr>
              <w:t>,</w:t>
            </w:r>
            <w:r w:rsidRPr="00A74C36">
              <w:rPr>
                <w:rFonts w:ascii="Times New Roman" w:hAnsi="Times New Roman" w:cs="Times New Roman"/>
                <w:sz w:val="24"/>
                <w:szCs w:val="24"/>
                <w:bdr w:val="none" w:sz="0" w:space="0" w:color="auto" w:frame="1"/>
                <w:shd w:val="clear" w:color="auto" w:fill="FFFFFF"/>
              </w:rPr>
              <w:t xml:space="preserve"> nu va mai achita contribuția anuală, în valoare de 3</w:t>
            </w:r>
            <w:r w:rsidR="00641A5B">
              <w:rPr>
                <w:rFonts w:ascii="Times New Roman" w:hAnsi="Times New Roman" w:cs="Times New Roman"/>
                <w:sz w:val="24"/>
                <w:szCs w:val="24"/>
                <w:bdr w:val="none" w:sz="0" w:space="0" w:color="auto" w:frame="1"/>
                <w:shd w:val="clear" w:color="auto" w:fill="FFFFFF"/>
              </w:rPr>
              <w:t>9</w:t>
            </w:r>
            <w:r w:rsidRPr="00A74C36">
              <w:rPr>
                <w:rFonts w:ascii="Times New Roman" w:hAnsi="Times New Roman" w:cs="Times New Roman"/>
                <w:sz w:val="24"/>
                <w:szCs w:val="24"/>
                <w:bdr w:val="none" w:sz="0" w:space="0" w:color="auto" w:frame="1"/>
                <w:shd w:val="clear" w:color="auto" w:fill="FFFFFF"/>
              </w:rPr>
              <w:t>.</w:t>
            </w:r>
            <w:r w:rsidR="00641A5B">
              <w:rPr>
                <w:rFonts w:ascii="Times New Roman" w:hAnsi="Times New Roman" w:cs="Times New Roman"/>
                <w:sz w:val="24"/>
                <w:szCs w:val="24"/>
                <w:bdr w:val="none" w:sz="0" w:space="0" w:color="auto" w:frame="1"/>
                <w:shd w:val="clear" w:color="auto" w:fill="FFFFFF"/>
              </w:rPr>
              <w:t>246</w:t>
            </w:r>
            <w:r w:rsidRPr="00A74C36">
              <w:rPr>
                <w:rFonts w:ascii="Times New Roman" w:hAnsi="Times New Roman" w:cs="Times New Roman"/>
                <w:sz w:val="24"/>
                <w:szCs w:val="24"/>
                <w:bdr w:val="none" w:sz="0" w:space="0" w:color="auto" w:frame="1"/>
                <w:shd w:val="clear" w:color="auto" w:fill="FFFFFF"/>
              </w:rPr>
              <w:t xml:space="preserve"> EUR, la nivelul anului</w:t>
            </w:r>
            <w:r w:rsidR="0034404E">
              <w:rPr>
                <w:rFonts w:ascii="Times New Roman" w:hAnsi="Times New Roman" w:cs="Times New Roman"/>
                <w:sz w:val="24"/>
                <w:szCs w:val="24"/>
                <w:bdr w:val="none" w:sz="0" w:space="0" w:color="auto" w:frame="1"/>
                <w:shd w:val="clear" w:color="auto" w:fill="FFFFFF"/>
              </w:rPr>
              <w:t xml:space="preserve"> 2025</w:t>
            </w:r>
            <w:r>
              <w:rPr>
                <w:rFonts w:ascii="Times New Roman" w:hAnsi="Times New Roman" w:cs="Times New Roman"/>
                <w:sz w:val="24"/>
                <w:szCs w:val="24"/>
                <w:bdr w:val="none" w:sz="0" w:space="0" w:color="auto" w:frame="1"/>
                <w:shd w:val="clear" w:color="auto" w:fill="FFFFFF"/>
              </w:rPr>
              <w:t xml:space="preserve">. </w:t>
            </w:r>
            <w:r w:rsidRPr="00A74C36">
              <w:rPr>
                <w:rFonts w:ascii="Times New Roman" w:hAnsi="Times New Roman" w:cs="Times New Roman"/>
                <w:sz w:val="24"/>
                <w:szCs w:val="24"/>
                <w:bdr w:val="none" w:sz="0" w:space="0" w:color="auto" w:frame="1"/>
                <w:shd w:val="clear" w:color="auto" w:fill="FFFFFF"/>
              </w:rPr>
              <w:t>În cursul anului în care retragerea notificată</w:t>
            </w:r>
            <w:r>
              <w:rPr>
                <w:rFonts w:ascii="Times New Roman" w:hAnsi="Times New Roman" w:cs="Times New Roman"/>
                <w:sz w:val="24"/>
                <w:szCs w:val="24"/>
                <w:bdr w:val="none" w:sz="0" w:space="0" w:color="auto" w:frame="1"/>
                <w:shd w:val="clear" w:color="auto" w:fill="FFFFFF"/>
              </w:rPr>
              <w:t xml:space="preserve"> Depozitarului</w:t>
            </w:r>
            <w:r w:rsidR="00F93933">
              <w:rPr>
                <w:rFonts w:ascii="Times New Roman" w:hAnsi="Times New Roman" w:cs="Times New Roman"/>
                <w:sz w:val="24"/>
                <w:szCs w:val="24"/>
                <w:bdr w:val="none" w:sz="0" w:space="0" w:color="auto" w:frame="1"/>
                <w:shd w:val="clear" w:color="auto" w:fill="FFFFFF"/>
              </w:rPr>
              <w:t xml:space="preserve"> intră în vigoare</w:t>
            </w:r>
            <w:r w:rsidRPr="00A74C36">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va fi achitată</w:t>
            </w:r>
            <w:r w:rsidRPr="00A74C36">
              <w:rPr>
                <w:rFonts w:ascii="Times New Roman" w:hAnsi="Times New Roman" w:cs="Times New Roman"/>
                <w:sz w:val="24"/>
                <w:szCs w:val="24"/>
                <w:bdr w:val="none" w:sz="0" w:space="0" w:color="auto" w:frame="1"/>
                <w:shd w:val="clear" w:color="auto" w:fill="FFFFFF"/>
              </w:rPr>
              <w:t xml:space="preserve"> parte a contribuției aferente acelui an, calculată conform formulei </w:t>
            </w:r>
            <w:r>
              <w:rPr>
                <w:rFonts w:ascii="Times New Roman" w:hAnsi="Times New Roman" w:cs="Times New Roman"/>
                <w:sz w:val="24"/>
                <w:szCs w:val="24"/>
                <w:bdr w:val="none" w:sz="0" w:space="0" w:color="auto" w:frame="1"/>
                <w:shd w:val="clear" w:color="auto" w:fill="FFFFFF"/>
              </w:rPr>
              <w:t xml:space="preserve">comunicate de Secretariatul TCE. </w:t>
            </w:r>
          </w:p>
          <w:p w14:paraId="34968145" w14:textId="77777777" w:rsidR="00D9533E" w:rsidRPr="00D73E76" w:rsidRDefault="00D9533E" w:rsidP="002B332D">
            <w:pPr>
              <w:pStyle w:val="Listparagraf"/>
              <w:ind w:left="0"/>
              <w:jc w:val="both"/>
              <w:rPr>
                <w:rFonts w:ascii="Times New Roman" w:hAnsi="Times New Roman" w:cs="Times New Roman"/>
                <w:sz w:val="24"/>
                <w:szCs w:val="24"/>
                <w:bdr w:val="none" w:sz="0" w:space="0" w:color="auto" w:frame="1"/>
                <w:shd w:val="clear" w:color="auto" w:fill="FFFFFF"/>
              </w:rPr>
            </w:pPr>
          </w:p>
        </w:tc>
      </w:tr>
      <w:tr w:rsidR="00D9533E" w:rsidRPr="001F5071" w14:paraId="5B29A31A" w14:textId="77777777" w:rsidTr="002B332D">
        <w:trPr>
          <w:trHeight w:val="566"/>
        </w:trPr>
        <w:tc>
          <w:tcPr>
            <w:tcW w:w="9895" w:type="dxa"/>
            <w:gridSpan w:val="7"/>
          </w:tcPr>
          <w:p w14:paraId="415B58A1" w14:textId="77777777" w:rsidR="00E86291" w:rsidRDefault="00E86291" w:rsidP="002B332D">
            <w:pPr>
              <w:rPr>
                <w:rFonts w:ascii="Times New Roman" w:eastAsiaTheme="majorEastAsia" w:hAnsi="Times New Roman" w:cs="Times New Roman"/>
                <w:b/>
                <w:sz w:val="24"/>
                <w:szCs w:val="24"/>
                <w:lang w:eastAsia="en-US"/>
              </w:rPr>
            </w:pPr>
          </w:p>
          <w:p w14:paraId="5DFB0AAF" w14:textId="40AAFF55" w:rsidR="00E86291" w:rsidRPr="00414144" w:rsidRDefault="00D9533E" w:rsidP="00414144">
            <w:pPr>
              <w:rPr>
                <w:rFonts w:ascii="Times New Roman" w:eastAsiaTheme="majorEastAsia" w:hAnsi="Times New Roman" w:cs="Times New Roman"/>
                <w:b/>
                <w:sz w:val="24"/>
                <w:szCs w:val="24"/>
                <w:lang w:eastAsia="en-US"/>
              </w:rPr>
            </w:pPr>
            <w:r w:rsidRPr="001F5071">
              <w:rPr>
                <w:rFonts w:ascii="Times New Roman" w:eastAsiaTheme="majorEastAsia" w:hAnsi="Times New Roman" w:cs="Times New Roman"/>
                <w:b/>
                <w:sz w:val="24"/>
                <w:szCs w:val="24"/>
                <w:lang w:eastAsia="en-US"/>
              </w:rPr>
              <w:t>2.4</w:t>
            </w:r>
            <w:r w:rsidR="00414144">
              <w:rPr>
                <w:rFonts w:ascii="Times New Roman" w:eastAsiaTheme="majorEastAsia" w:hAnsi="Times New Roman" w:cs="Times New Roman"/>
                <w:b/>
                <w:sz w:val="24"/>
                <w:szCs w:val="24"/>
                <w:lang w:eastAsia="en-US"/>
              </w:rPr>
              <w:t>.</w:t>
            </w:r>
            <w:r w:rsidRPr="001F5071">
              <w:rPr>
                <w:rFonts w:ascii="Times New Roman" w:eastAsiaTheme="majorEastAsia" w:hAnsi="Times New Roman" w:cs="Times New Roman"/>
                <w:b/>
                <w:sz w:val="24"/>
                <w:szCs w:val="24"/>
                <w:lang w:eastAsia="en-US"/>
              </w:rPr>
              <w:t xml:space="preserve"> Alte informații</w:t>
            </w:r>
            <w:r>
              <w:rPr>
                <w:rFonts w:ascii="Times New Roman" w:eastAsiaTheme="majorEastAsia" w:hAnsi="Times New Roman" w:cs="Times New Roman"/>
                <w:b/>
                <w:sz w:val="24"/>
                <w:szCs w:val="24"/>
                <w:lang w:eastAsia="en-US"/>
              </w:rPr>
              <w:t>*)</w:t>
            </w:r>
          </w:p>
          <w:p w14:paraId="6585DAD9" w14:textId="32CBBE07" w:rsidR="00D9533E" w:rsidRPr="001F5071" w:rsidRDefault="008525AD" w:rsidP="002B332D">
            <w:pPr>
              <w:pStyle w:val="Standard"/>
              <w:spacing w:after="120"/>
              <w:jc w:val="both"/>
              <w:rPr>
                <w:rFonts w:ascii="Times New Roman" w:eastAsiaTheme="majorEastAsia" w:hAnsi="Times New Roman" w:cs="Times New Roman"/>
                <w:bCs/>
                <w:lang w:eastAsia="en-US"/>
              </w:rPr>
            </w:pPr>
            <w:r>
              <w:rPr>
                <w:rFonts w:ascii="Times New Roman" w:eastAsiaTheme="majorEastAsia" w:hAnsi="Times New Roman" w:cs="Times New Roman"/>
                <w:bCs/>
                <w:lang w:eastAsia="en-US"/>
              </w:rPr>
              <w:t>Nu au fost identificate.</w:t>
            </w:r>
          </w:p>
        </w:tc>
      </w:tr>
      <w:tr w:rsidR="00D9533E" w:rsidRPr="001F5071" w14:paraId="101C80D8" w14:textId="77777777" w:rsidTr="002B332D">
        <w:trPr>
          <w:trHeight w:val="756"/>
        </w:trPr>
        <w:tc>
          <w:tcPr>
            <w:tcW w:w="9895" w:type="dxa"/>
            <w:gridSpan w:val="7"/>
          </w:tcPr>
          <w:p w14:paraId="6F23D879" w14:textId="77777777" w:rsidR="00E86291" w:rsidRDefault="00E86291" w:rsidP="002B332D">
            <w:pPr>
              <w:jc w:val="center"/>
              <w:rPr>
                <w:rFonts w:ascii="Times New Roman" w:eastAsiaTheme="majorEastAsia" w:hAnsi="Times New Roman" w:cs="Times New Roman"/>
                <w:b/>
                <w:sz w:val="24"/>
                <w:szCs w:val="24"/>
                <w:lang w:eastAsia="en-US"/>
              </w:rPr>
            </w:pPr>
          </w:p>
          <w:p w14:paraId="67630857" w14:textId="4E6E0E35" w:rsidR="00D9533E" w:rsidRPr="00E86291" w:rsidRDefault="00D9533E" w:rsidP="002B332D">
            <w:pPr>
              <w:jc w:val="center"/>
              <w:rPr>
                <w:rFonts w:ascii="Times New Roman" w:eastAsiaTheme="majorEastAsia" w:hAnsi="Times New Roman" w:cs="Times New Roman"/>
                <w:b/>
                <w:i/>
                <w:iCs/>
                <w:sz w:val="24"/>
                <w:szCs w:val="24"/>
                <w:lang w:eastAsia="en-US"/>
              </w:rPr>
            </w:pPr>
            <w:r w:rsidRPr="00E86291">
              <w:rPr>
                <w:rFonts w:ascii="Times New Roman" w:eastAsiaTheme="majorEastAsia" w:hAnsi="Times New Roman" w:cs="Times New Roman"/>
                <w:b/>
                <w:i/>
                <w:iCs/>
                <w:sz w:val="24"/>
                <w:szCs w:val="24"/>
                <w:lang w:eastAsia="en-US"/>
              </w:rPr>
              <w:t>Secțiunea a 3-a:</w:t>
            </w:r>
          </w:p>
          <w:p w14:paraId="05923DB3" w14:textId="77777777" w:rsidR="00E86291" w:rsidRDefault="00D9533E" w:rsidP="003235F8">
            <w:pPr>
              <w:jc w:val="center"/>
              <w:rPr>
                <w:rFonts w:ascii="Times New Roman" w:eastAsiaTheme="majorEastAsia" w:hAnsi="Times New Roman" w:cs="Times New Roman"/>
                <w:b/>
                <w:sz w:val="24"/>
                <w:szCs w:val="24"/>
                <w:lang w:eastAsia="en-US"/>
              </w:rPr>
            </w:pPr>
            <w:r w:rsidRPr="00E86291">
              <w:rPr>
                <w:rFonts w:ascii="Times New Roman" w:eastAsiaTheme="majorEastAsia" w:hAnsi="Times New Roman" w:cs="Times New Roman"/>
                <w:b/>
                <w:sz w:val="24"/>
                <w:szCs w:val="24"/>
                <w:lang w:eastAsia="en-US"/>
              </w:rPr>
              <w:t>Impactul socioeconomic **)</w:t>
            </w:r>
          </w:p>
          <w:p w14:paraId="5D43E106" w14:textId="20DD6D68" w:rsidR="00366409" w:rsidRPr="001F5071" w:rsidRDefault="00366409" w:rsidP="003235F8">
            <w:pPr>
              <w:jc w:val="center"/>
              <w:rPr>
                <w:rFonts w:ascii="Times New Roman" w:eastAsiaTheme="majorEastAsia" w:hAnsi="Times New Roman" w:cs="Times New Roman"/>
                <w:b/>
                <w:sz w:val="24"/>
                <w:szCs w:val="24"/>
                <w:lang w:eastAsia="en-US"/>
              </w:rPr>
            </w:pPr>
          </w:p>
        </w:tc>
      </w:tr>
      <w:tr w:rsidR="00D9533E" w:rsidRPr="001F5071" w14:paraId="57BA8F0A" w14:textId="77777777" w:rsidTr="002B332D">
        <w:trPr>
          <w:trHeight w:val="504"/>
        </w:trPr>
        <w:tc>
          <w:tcPr>
            <w:tcW w:w="9895" w:type="dxa"/>
            <w:gridSpan w:val="7"/>
          </w:tcPr>
          <w:p w14:paraId="5FF8C300" w14:textId="77777777" w:rsidR="00E86291" w:rsidRDefault="00E86291" w:rsidP="002B332D">
            <w:pPr>
              <w:jc w:val="both"/>
              <w:rPr>
                <w:rFonts w:ascii="Times New Roman" w:eastAsiaTheme="majorEastAsia" w:hAnsi="Times New Roman" w:cs="Times New Roman"/>
                <w:b/>
                <w:bCs/>
                <w:sz w:val="24"/>
                <w:szCs w:val="24"/>
                <w:lang w:eastAsia="en-US"/>
              </w:rPr>
            </w:pPr>
          </w:p>
          <w:p w14:paraId="308793E5" w14:textId="67C22C0B" w:rsidR="00D9533E" w:rsidRPr="001F5071"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3.1</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r w:rsidRPr="00906FA8">
              <w:rPr>
                <w:rFonts w:ascii="Times New Roman" w:eastAsiaTheme="majorEastAsia" w:hAnsi="Times New Roman" w:cs="Times New Roman"/>
                <w:b/>
                <w:bCs/>
                <w:sz w:val="24"/>
                <w:szCs w:val="24"/>
                <w:lang w:eastAsia="en-US"/>
              </w:rPr>
              <w:t>Descrierea generală a beneficiilor și costurilor estimate ca urmare a intrării în vigoare a actului normativ.</w:t>
            </w:r>
          </w:p>
          <w:p w14:paraId="5C417F39" w14:textId="0825514F" w:rsidR="0067054C" w:rsidRPr="00D71377" w:rsidRDefault="0067054C" w:rsidP="00D71377">
            <w:pPr>
              <w:pStyle w:val="Listparagraf"/>
              <w:ind w:left="0" w:firstLine="690"/>
              <w:jc w:val="both"/>
              <w:rPr>
                <w:rFonts w:ascii="Times New Roman" w:hAnsi="Times New Roman" w:cs="Times New Roman"/>
                <w:sz w:val="24"/>
                <w:szCs w:val="24"/>
                <w:bdr w:val="none" w:sz="0" w:space="0" w:color="auto" w:frame="1"/>
                <w:shd w:val="clear" w:color="auto" w:fill="FFFFFF"/>
              </w:rPr>
            </w:pPr>
            <w:r w:rsidRPr="00C46EB4">
              <w:rPr>
                <w:rFonts w:ascii="Times New Roman" w:hAnsi="Times New Roman" w:cs="Times New Roman"/>
                <w:sz w:val="24"/>
                <w:szCs w:val="24"/>
                <w:bdr w:val="none" w:sz="0" w:space="0" w:color="auto" w:frame="1"/>
                <w:shd w:val="clear" w:color="auto" w:fill="FFFFFF"/>
              </w:rPr>
              <w:t>Ulterior retragerii, statul român, prin Ministerul Energiei, nu va mai achita contribuția anuală</w:t>
            </w:r>
            <w:r w:rsidR="00641A5B">
              <w:rPr>
                <w:rFonts w:ascii="Times New Roman" w:hAnsi="Times New Roman" w:cs="Times New Roman"/>
                <w:sz w:val="24"/>
                <w:szCs w:val="24"/>
                <w:bdr w:val="none" w:sz="0" w:space="0" w:color="auto" w:frame="1"/>
                <w:shd w:val="clear" w:color="auto" w:fill="FFFFFF"/>
              </w:rPr>
              <w:t xml:space="preserve">. </w:t>
            </w:r>
            <w:r w:rsidRPr="00C46EB4">
              <w:rPr>
                <w:rFonts w:ascii="Times New Roman" w:hAnsi="Times New Roman" w:cs="Times New Roman"/>
                <w:sz w:val="24"/>
                <w:szCs w:val="24"/>
                <w:bdr w:val="none" w:sz="0" w:space="0" w:color="auto" w:frame="1"/>
                <w:shd w:val="clear" w:color="auto" w:fill="FFFFFF"/>
              </w:rPr>
              <w:t xml:space="preserve">În cursul anului în care retragerea notificată Depozitarului intră în vigoare, va fi achitată parte a contribuției aferente acelui an, calculată conform formulei comunicate de Secretariatul TCE. </w:t>
            </w:r>
          </w:p>
        </w:tc>
      </w:tr>
      <w:tr w:rsidR="00D9533E" w:rsidRPr="001F5071" w14:paraId="58EA959C" w14:textId="77777777" w:rsidTr="002B332D">
        <w:trPr>
          <w:trHeight w:val="504"/>
        </w:trPr>
        <w:tc>
          <w:tcPr>
            <w:tcW w:w="9895" w:type="dxa"/>
            <w:gridSpan w:val="7"/>
          </w:tcPr>
          <w:p w14:paraId="1FE92446" w14:textId="77777777" w:rsidR="00E86291" w:rsidRDefault="00E86291" w:rsidP="002B332D">
            <w:pPr>
              <w:rPr>
                <w:rFonts w:ascii="Times New Roman" w:eastAsiaTheme="majorEastAsia" w:hAnsi="Times New Roman" w:cs="Times New Roman"/>
                <w:b/>
                <w:bCs/>
                <w:sz w:val="24"/>
                <w:szCs w:val="24"/>
                <w:lang w:eastAsia="en-US"/>
              </w:rPr>
            </w:pPr>
          </w:p>
          <w:p w14:paraId="2B0E4A9A" w14:textId="1F20996F" w:rsidR="00D9533E" w:rsidRPr="001F5071" w:rsidRDefault="00D9533E" w:rsidP="002B332D">
            <w:pP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3.2</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r w:rsidRPr="001F5071">
              <w:rPr>
                <w:rFonts w:ascii="Times New Roman" w:eastAsiaTheme="majorEastAsia" w:hAnsi="Times New Roman" w:cs="Times New Roman"/>
                <w:b/>
                <w:bCs/>
                <w:sz w:val="24"/>
                <w:szCs w:val="24"/>
                <w:lang w:eastAsia="en-US"/>
              </w:rPr>
              <w:t xml:space="preserve">Impactul </w:t>
            </w:r>
            <w:r>
              <w:rPr>
                <w:rFonts w:ascii="Times New Roman" w:eastAsiaTheme="majorEastAsia" w:hAnsi="Times New Roman" w:cs="Times New Roman"/>
                <w:b/>
                <w:bCs/>
                <w:sz w:val="24"/>
                <w:szCs w:val="24"/>
                <w:lang w:eastAsia="en-US"/>
              </w:rPr>
              <w:t>social</w:t>
            </w:r>
            <w:r w:rsidRPr="001F5071">
              <w:rPr>
                <w:rFonts w:ascii="Times New Roman" w:eastAsiaTheme="majorEastAsia" w:hAnsi="Times New Roman" w:cs="Times New Roman"/>
                <w:b/>
                <w:bCs/>
                <w:sz w:val="24"/>
                <w:szCs w:val="24"/>
                <w:lang w:eastAsia="en-US"/>
              </w:rPr>
              <w:t>.</w:t>
            </w:r>
          </w:p>
          <w:p w14:paraId="5E50B2DC" w14:textId="4E2149C6" w:rsidR="00D9533E" w:rsidRPr="001F5071" w:rsidRDefault="00D9533E" w:rsidP="002B332D">
            <w:pPr>
              <w:rPr>
                <w:rFonts w:ascii="Times New Roman" w:eastAsiaTheme="majorEastAsia" w:hAnsi="Times New Roman" w:cs="Times New Roman"/>
                <w:sz w:val="24"/>
                <w:szCs w:val="24"/>
                <w:lang w:eastAsia="en-US"/>
              </w:rPr>
            </w:pPr>
            <w:r w:rsidRPr="00906FA8">
              <w:rPr>
                <w:rFonts w:ascii="Times New Roman" w:eastAsiaTheme="majorEastAsia" w:hAnsi="Times New Roman" w:cs="Times New Roman"/>
                <w:sz w:val="24"/>
                <w:szCs w:val="24"/>
                <w:lang w:eastAsia="en-US"/>
              </w:rPr>
              <w:t xml:space="preserve">Prezentul act </w:t>
            </w:r>
            <w:r w:rsidR="006F09F1">
              <w:rPr>
                <w:rFonts w:ascii="Times New Roman" w:eastAsiaTheme="majorEastAsia" w:hAnsi="Times New Roman" w:cs="Times New Roman"/>
                <w:sz w:val="24"/>
                <w:szCs w:val="24"/>
                <w:lang w:eastAsia="en-US"/>
              </w:rPr>
              <w:t>normativ</w:t>
            </w:r>
            <w:r w:rsidR="006F09F1" w:rsidRPr="00906FA8">
              <w:rPr>
                <w:rFonts w:ascii="Times New Roman" w:eastAsiaTheme="majorEastAsia" w:hAnsi="Times New Roman" w:cs="Times New Roman"/>
                <w:sz w:val="24"/>
                <w:szCs w:val="24"/>
                <w:lang w:eastAsia="en-US"/>
              </w:rPr>
              <w:t xml:space="preserve"> </w:t>
            </w:r>
            <w:r w:rsidRPr="00906FA8">
              <w:rPr>
                <w:rFonts w:ascii="Times New Roman" w:eastAsiaTheme="majorEastAsia" w:hAnsi="Times New Roman" w:cs="Times New Roman"/>
                <w:sz w:val="24"/>
                <w:szCs w:val="24"/>
                <w:lang w:eastAsia="en-US"/>
              </w:rPr>
              <w:t>nu se referă la acest subiect.</w:t>
            </w:r>
          </w:p>
        </w:tc>
      </w:tr>
      <w:tr w:rsidR="00D9533E" w:rsidRPr="001F5071" w14:paraId="5B03145D" w14:textId="77777777" w:rsidTr="002B332D">
        <w:trPr>
          <w:trHeight w:val="504"/>
        </w:trPr>
        <w:tc>
          <w:tcPr>
            <w:tcW w:w="9895" w:type="dxa"/>
            <w:gridSpan w:val="7"/>
          </w:tcPr>
          <w:p w14:paraId="5C413176" w14:textId="77777777" w:rsidR="00E86291" w:rsidRDefault="00E86291" w:rsidP="002B332D">
            <w:pPr>
              <w:rPr>
                <w:rFonts w:ascii="Times New Roman" w:eastAsiaTheme="majorEastAsia" w:hAnsi="Times New Roman" w:cs="Times New Roman"/>
                <w:b/>
                <w:bCs/>
                <w:sz w:val="24"/>
                <w:szCs w:val="24"/>
                <w:lang w:eastAsia="en-US"/>
              </w:rPr>
            </w:pPr>
          </w:p>
          <w:p w14:paraId="1CF6F07D" w14:textId="503BFAA8" w:rsidR="00E86291" w:rsidRPr="00414144" w:rsidRDefault="00D9533E" w:rsidP="002B332D">
            <w:pP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3.3</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b/>
                <w:bCs/>
                <w:sz w:val="24"/>
                <w:szCs w:val="24"/>
                <w:lang w:eastAsia="en-US"/>
              </w:rPr>
              <w:t xml:space="preserve"> Impactul </w:t>
            </w:r>
            <w:r w:rsidR="000A64BA" w:rsidRPr="000A64BA">
              <w:rPr>
                <w:rFonts w:ascii="Times New Roman" w:eastAsiaTheme="majorEastAsia" w:hAnsi="Times New Roman" w:cs="Times New Roman"/>
                <w:b/>
                <w:bCs/>
                <w:sz w:val="24"/>
                <w:szCs w:val="24"/>
                <w:lang w:eastAsia="en-US"/>
              </w:rPr>
              <w:t>asupra drepturilor și libertăților fundamentale ale omului</w:t>
            </w:r>
            <w:r w:rsidRPr="001F5071">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p>
          <w:p w14:paraId="05B06443" w14:textId="4C1356D4" w:rsidR="00D9533E" w:rsidRPr="001F5071" w:rsidRDefault="00D9533E" w:rsidP="002B332D">
            <w:pPr>
              <w:rPr>
                <w:rFonts w:ascii="Times New Roman" w:eastAsiaTheme="majorEastAsia" w:hAnsi="Times New Roman" w:cs="Times New Roman"/>
                <w:b/>
                <w:bCs/>
                <w:sz w:val="24"/>
                <w:szCs w:val="24"/>
                <w:lang w:eastAsia="en-US"/>
              </w:rPr>
            </w:pPr>
            <w:r w:rsidRPr="001F5071">
              <w:rPr>
                <w:rFonts w:ascii="Times New Roman" w:hAnsi="Times New Roman" w:cs="Times New Roman"/>
                <w:sz w:val="24"/>
                <w:szCs w:val="24"/>
              </w:rPr>
              <w:t xml:space="preserve">Prezentul act </w:t>
            </w:r>
            <w:r w:rsidR="006F09F1">
              <w:rPr>
                <w:rFonts w:ascii="Times New Roman" w:eastAsiaTheme="majorEastAsia" w:hAnsi="Times New Roman" w:cs="Times New Roman"/>
                <w:sz w:val="24"/>
                <w:szCs w:val="24"/>
                <w:lang w:eastAsia="en-US"/>
              </w:rPr>
              <w:t>normativ</w:t>
            </w:r>
            <w:r w:rsidRPr="001F5071">
              <w:rPr>
                <w:rFonts w:ascii="Times New Roman" w:hAnsi="Times New Roman" w:cs="Times New Roman"/>
                <w:sz w:val="24"/>
                <w:szCs w:val="24"/>
              </w:rPr>
              <w:t xml:space="preserve"> nu se referă la acest subiect.</w:t>
            </w:r>
          </w:p>
        </w:tc>
      </w:tr>
      <w:tr w:rsidR="00D9533E" w:rsidRPr="001F5071" w14:paraId="6E8D8393" w14:textId="77777777" w:rsidTr="002B332D">
        <w:trPr>
          <w:trHeight w:val="504"/>
        </w:trPr>
        <w:tc>
          <w:tcPr>
            <w:tcW w:w="9895" w:type="dxa"/>
            <w:gridSpan w:val="7"/>
          </w:tcPr>
          <w:p w14:paraId="4FD98D00" w14:textId="77777777" w:rsidR="00E86291" w:rsidRDefault="00E86291" w:rsidP="002B332D">
            <w:pPr>
              <w:rPr>
                <w:rFonts w:ascii="Times New Roman" w:eastAsiaTheme="majorEastAsia" w:hAnsi="Times New Roman" w:cs="Times New Roman"/>
                <w:b/>
                <w:bCs/>
                <w:sz w:val="24"/>
                <w:szCs w:val="24"/>
                <w:lang w:eastAsia="en-US"/>
              </w:rPr>
            </w:pPr>
          </w:p>
          <w:p w14:paraId="20310C34" w14:textId="6668DF63" w:rsidR="00D9533E" w:rsidRPr="001F5071" w:rsidRDefault="00D9533E" w:rsidP="002B332D">
            <w:pP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3.4</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r w:rsidRPr="001F5071">
              <w:rPr>
                <w:rFonts w:ascii="Times New Roman" w:eastAsiaTheme="majorEastAsia" w:hAnsi="Times New Roman" w:cs="Times New Roman"/>
                <w:b/>
                <w:bCs/>
                <w:sz w:val="24"/>
                <w:szCs w:val="24"/>
                <w:lang w:eastAsia="en-US"/>
              </w:rPr>
              <w:t xml:space="preserve">Impactul </w:t>
            </w:r>
            <w:r w:rsidR="000A64BA" w:rsidRPr="000A64BA">
              <w:rPr>
                <w:rFonts w:ascii="Times New Roman" w:eastAsiaTheme="majorEastAsia" w:hAnsi="Times New Roman" w:cs="Times New Roman"/>
                <w:b/>
                <w:bCs/>
                <w:sz w:val="24"/>
                <w:szCs w:val="24"/>
                <w:lang w:eastAsia="en-US"/>
              </w:rPr>
              <w:t>macroeconomic</w:t>
            </w:r>
            <w:r w:rsidR="000A64BA">
              <w:rPr>
                <w:rFonts w:ascii="Times New Roman" w:eastAsiaTheme="majorEastAsia" w:hAnsi="Times New Roman" w:cs="Times New Roman"/>
                <w:b/>
                <w:bCs/>
                <w:sz w:val="24"/>
                <w:szCs w:val="24"/>
                <w:lang w:eastAsia="en-US"/>
              </w:rPr>
              <w:t>.</w:t>
            </w:r>
          </w:p>
          <w:p w14:paraId="14ADE742" w14:textId="32564CEC" w:rsidR="00D9533E" w:rsidRPr="001F5071" w:rsidRDefault="00D9533E" w:rsidP="002B332D">
            <w:pPr>
              <w:rPr>
                <w:rFonts w:ascii="Times New Roman" w:eastAsiaTheme="majorEastAsia" w:hAnsi="Times New Roman" w:cs="Times New Roman"/>
                <w:b/>
                <w:bCs/>
                <w:sz w:val="24"/>
                <w:szCs w:val="24"/>
                <w:lang w:eastAsia="en-US"/>
              </w:rPr>
            </w:pPr>
            <w:r w:rsidRPr="003F3098">
              <w:rPr>
                <w:rFonts w:ascii="Times New Roman" w:hAnsi="Times New Roman" w:cs="Times New Roman"/>
                <w:sz w:val="24"/>
                <w:szCs w:val="24"/>
              </w:rPr>
              <w:t xml:space="preserve">Prezentul act </w:t>
            </w:r>
            <w:r w:rsidR="006F09F1">
              <w:rPr>
                <w:rFonts w:ascii="Times New Roman" w:eastAsiaTheme="majorEastAsia" w:hAnsi="Times New Roman" w:cs="Times New Roman"/>
                <w:sz w:val="24"/>
                <w:szCs w:val="24"/>
                <w:lang w:eastAsia="en-US"/>
              </w:rPr>
              <w:t>normativ</w:t>
            </w:r>
            <w:r w:rsidRPr="003F3098">
              <w:rPr>
                <w:rFonts w:ascii="Times New Roman" w:hAnsi="Times New Roman" w:cs="Times New Roman"/>
                <w:sz w:val="24"/>
                <w:szCs w:val="24"/>
              </w:rPr>
              <w:t xml:space="preserve"> nu se referă la acest subiect.</w:t>
            </w:r>
          </w:p>
        </w:tc>
      </w:tr>
      <w:tr w:rsidR="000A64BA" w:rsidRPr="000A64BA" w14:paraId="0D0C1D1B" w14:textId="77777777" w:rsidTr="002B332D">
        <w:trPr>
          <w:trHeight w:val="504"/>
        </w:trPr>
        <w:tc>
          <w:tcPr>
            <w:tcW w:w="9895" w:type="dxa"/>
            <w:gridSpan w:val="7"/>
          </w:tcPr>
          <w:p w14:paraId="5A218653" w14:textId="77777777" w:rsidR="00E86291" w:rsidRDefault="00E86291" w:rsidP="000A64BA">
            <w:pPr>
              <w:rPr>
                <w:rFonts w:ascii="Times New Roman" w:eastAsiaTheme="majorEastAsia" w:hAnsi="Times New Roman" w:cs="Times New Roman"/>
                <w:b/>
                <w:bCs/>
                <w:sz w:val="24"/>
                <w:szCs w:val="24"/>
                <w:lang w:eastAsia="en-US"/>
              </w:rPr>
            </w:pPr>
          </w:p>
          <w:p w14:paraId="383DF219" w14:textId="5685CF27" w:rsidR="000A64BA" w:rsidRPr="00EB25F8" w:rsidRDefault="000A64BA" w:rsidP="000A64BA">
            <w:pPr>
              <w:rPr>
                <w:rFonts w:ascii="Times New Roman" w:eastAsiaTheme="majorEastAsia" w:hAnsi="Times New Roman" w:cs="Times New Roman"/>
                <w:b/>
                <w:bCs/>
                <w:sz w:val="24"/>
                <w:szCs w:val="24"/>
                <w:lang w:eastAsia="en-US"/>
              </w:rPr>
            </w:pPr>
            <w:r w:rsidRPr="00EB25F8">
              <w:rPr>
                <w:rFonts w:ascii="Times New Roman" w:eastAsiaTheme="majorEastAsia" w:hAnsi="Times New Roman" w:cs="Times New Roman"/>
                <w:b/>
                <w:bCs/>
                <w:sz w:val="24"/>
                <w:szCs w:val="24"/>
                <w:lang w:eastAsia="en-US"/>
              </w:rPr>
              <w:t>3.4.1</w:t>
            </w:r>
            <w:r w:rsidR="00414144">
              <w:rPr>
                <w:rFonts w:ascii="Times New Roman" w:eastAsiaTheme="majorEastAsia" w:hAnsi="Times New Roman" w:cs="Times New Roman"/>
                <w:b/>
                <w:bCs/>
                <w:sz w:val="24"/>
                <w:szCs w:val="24"/>
                <w:lang w:eastAsia="en-US"/>
              </w:rPr>
              <w:t>.</w:t>
            </w:r>
            <w:r w:rsidRPr="00EB25F8">
              <w:rPr>
                <w:rFonts w:ascii="Times New Roman" w:eastAsiaTheme="majorEastAsia" w:hAnsi="Times New Roman" w:cs="Times New Roman"/>
                <w:b/>
                <w:bCs/>
                <w:sz w:val="24"/>
                <w:szCs w:val="24"/>
                <w:lang w:eastAsia="en-US"/>
              </w:rPr>
              <w:t xml:space="preserve"> Impactul asupra economiei și asupra principalilor indicatori macroeconomici.</w:t>
            </w:r>
          </w:p>
          <w:p w14:paraId="73368152" w14:textId="33D1DA65" w:rsidR="00EB25F8" w:rsidRPr="00EB25F8" w:rsidRDefault="00EB25F8" w:rsidP="000A64BA">
            <w:pPr>
              <w:rPr>
                <w:rFonts w:ascii="Times New Roman" w:eastAsiaTheme="majorEastAsia" w:hAnsi="Times New Roman" w:cs="Times New Roman"/>
                <w:sz w:val="24"/>
                <w:szCs w:val="24"/>
                <w:lang w:eastAsia="en-US"/>
              </w:rPr>
            </w:pPr>
            <w:r w:rsidRPr="00EB25F8">
              <w:rPr>
                <w:rFonts w:ascii="Times New Roman" w:eastAsiaTheme="majorEastAsia" w:hAnsi="Times New Roman" w:cs="Times New Roman"/>
                <w:sz w:val="24"/>
                <w:szCs w:val="24"/>
                <w:lang w:eastAsia="en-US"/>
              </w:rPr>
              <w:t xml:space="preserve">Prezentul act </w:t>
            </w:r>
            <w:r w:rsidR="006F09F1">
              <w:rPr>
                <w:rFonts w:ascii="Times New Roman" w:eastAsiaTheme="majorEastAsia" w:hAnsi="Times New Roman" w:cs="Times New Roman"/>
                <w:sz w:val="24"/>
                <w:szCs w:val="24"/>
                <w:lang w:eastAsia="en-US"/>
              </w:rPr>
              <w:t>normativ</w:t>
            </w:r>
            <w:r w:rsidRPr="00EB25F8">
              <w:rPr>
                <w:rFonts w:ascii="Times New Roman" w:eastAsiaTheme="majorEastAsia" w:hAnsi="Times New Roman" w:cs="Times New Roman"/>
                <w:sz w:val="24"/>
                <w:szCs w:val="24"/>
                <w:lang w:eastAsia="en-US"/>
              </w:rPr>
              <w:t xml:space="preserve"> nu se referă la acest subiect.</w:t>
            </w:r>
          </w:p>
        </w:tc>
      </w:tr>
      <w:tr w:rsidR="000A64BA" w:rsidRPr="000A64BA" w14:paraId="34F16480" w14:textId="77777777" w:rsidTr="002B332D">
        <w:trPr>
          <w:trHeight w:val="504"/>
        </w:trPr>
        <w:tc>
          <w:tcPr>
            <w:tcW w:w="9895" w:type="dxa"/>
            <w:gridSpan w:val="7"/>
          </w:tcPr>
          <w:p w14:paraId="372A26E3" w14:textId="77777777" w:rsidR="00E86291" w:rsidRDefault="00E86291" w:rsidP="000A64BA">
            <w:pPr>
              <w:rPr>
                <w:rFonts w:ascii="Times New Roman" w:eastAsiaTheme="majorEastAsia" w:hAnsi="Times New Roman" w:cs="Times New Roman"/>
                <w:b/>
                <w:bCs/>
                <w:sz w:val="24"/>
                <w:szCs w:val="24"/>
                <w:lang w:eastAsia="en-US"/>
              </w:rPr>
            </w:pPr>
          </w:p>
          <w:p w14:paraId="1D92D3B6" w14:textId="0D6AD54E" w:rsidR="000A64BA" w:rsidRPr="00EB25F8" w:rsidRDefault="000A64BA" w:rsidP="000A64BA">
            <w:pPr>
              <w:rPr>
                <w:rFonts w:ascii="Times New Roman" w:eastAsiaTheme="majorEastAsia" w:hAnsi="Times New Roman" w:cs="Times New Roman"/>
                <w:b/>
                <w:bCs/>
                <w:sz w:val="24"/>
                <w:szCs w:val="24"/>
                <w:lang w:eastAsia="en-US"/>
              </w:rPr>
            </w:pPr>
            <w:r w:rsidRPr="00EB25F8">
              <w:rPr>
                <w:rFonts w:ascii="Times New Roman" w:eastAsiaTheme="majorEastAsia" w:hAnsi="Times New Roman" w:cs="Times New Roman"/>
                <w:b/>
                <w:bCs/>
                <w:sz w:val="24"/>
                <w:szCs w:val="24"/>
                <w:lang w:eastAsia="en-US"/>
              </w:rPr>
              <w:t>3.4.2</w:t>
            </w:r>
            <w:r w:rsidR="00414144">
              <w:rPr>
                <w:rFonts w:ascii="Times New Roman" w:eastAsiaTheme="majorEastAsia" w:hAnsi="Times New Roman" w:cs="Times New Roman"/>
                <w:b/>
                <w:bCs/>
                <w:sz w:val="24"/>
                <w:szCs w:val="24"/>
                <w:lang w:eastAsia="en-US"/>
              </w:rPr>
              <w:t>.</w:t>
            </w:r>
            <w:r w:rsidRPr="00EB25F8">
              <w:rPr>
                <w:rFonts w:ascii="Times New Roman" w:eastAsiaTheme="majorEastAsia" w:hAnsi="Times New Roman" w:cs="Times New Roman"/>
                <w:b/>
                <w:bCs/>
                <w:sz w:val="24"/>
                <w:szCs w:val="24"/>
                <w:lang w:eastAsia="en-US"/>
              </w:rPr>
              <w:t xml:space="preserve"> Impactul asupra mediului concurențial si domeniul ajutoarelor de stat.</w:t>
            </w:r>
          </w:p>
          <w:p w14:paraId="0205D60D" w14:textId="14B4144F" w:rsidR="00EB25F8" w:rsidRPr="00EB25F8" w:rsidRDefault="00EB25F8" w:rsidP="000A64BA">
            <w:pPr>
              <w:rPr>
                <w:rFonts w:ascii="Times New Roman" w:eastAsiaTheme="majorEastAsia" w:hAnsi="Times New Roman" w:cs="Times New Roman"/>
                <w:sz w:val="24"/>
                <w:szCs w:val="24"/>
                <w:lang w:eastAsia="en-US"/>
              </w:rPr>
            </w:pPr>
            <w:r w:rsidRPr="00EB25F8">
              <w:rPr>
                <w:rFonts w:ascii="Times New Roman" w:eastAsiaTheme="majorEastAsia" w:hAnsi="Times New Roman" w:cs="Times New Roman"/>
                <w:sz w:val="24"/>
                <w:szCs w:val="24"/>
                <w:lang w:eastAsia="en-US"/>
              </w:rPr>
              <w:t xml:space="preserve">Prezentul act </w:t>
            </w:r>
            <w:r w:rsidR="006F09F1">
              <w:rPr>
                <w:rFonts w:ascii="Times New Roman" w:eastAsiaTheme="majorEastAsia" w:hAnsi="Times New Roman" w:cs="Times New Roman"/>
                <w:sz w:val="24"/>
                <w:szCs w:val="24"/>
                <w:lang w:eastAsia="en-US"/>
              </w:rPr>
              <w:t>normativ</w:t>
            </w:r>
            <w:r w:rsidRPr="00EB25F8">
              <w:rPr>
                <w:rFonts w:ascii="Times New Roman" w:eastAsiaTheme="majorEastAsia" w:hAnsi="Times New Roman" w:cs="Times New Roman"/>
                <w:sz w:val="24"/>
                <w:szCs w:val="24"/>
                <w:lang w:eastAsia="en-US"/>
              </w:rPr>
              <w:t xml:space="preserve"> nu se referă la acest subiect.</w:t>
            </w:r>
          </w:p>
        </w:tc>
      </w:tr>
      <w:tr w:rsidR="00D9533E" w:rsidRPr="001F5071" w14:paraId="33F2FAC7" w14:textId="77777777" w:rsidTr="002B332D">
        <w:trPr>
          <w:trHeight w:val="504"/>
        </w:trPr>
        <w:tc>
          <w:tcPr>
            <w:tcW w:w="9895" w:type="dxa"/>
            <w:gridSpan w:val="7"/>
          </w:tcPr>
          <w:p w14:paraId="38B77851" w14:textId="77777777" w:rsidR="00E86291" w:rsidRDefault="00E86291" w:rsidP="002B332D">
            <w:pPr>
              <w:rPr>
                <w:rFonts w:ascii="Times New Roman" w:eastAsiaTheme="majorEastAsia" w:hAnsi="Times New Roman" w:cs="Times New Roman"/>
                <w:b/>
                <w:bCs/>
                <w:sz w:val="24"/>
                <w:szCs w:val="24"/>
                <w:lang w:eastAsia="en-US"/>
              </w:rPr>
            </w:pPr>
          </w:p>
          <w:p w14:paraId="45FD8BDF" w14:textId="4833FC82" w:rsidR="00D9533E" w:rsidRPr="001F5071" w:rsidRDefault="00D9533E" w:rsidP="002B332D">
            <w:pP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3.5</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r w:rsidRPr="001F5071">
              <w:rPr>
                <w:rFonts w:ascii="Times New Roman" w:eastAsiaTheme="majorEastAsia" w:hAnsi="Times New Roman" w:cs="Times New Roman"/>
                <w:b/>
                <w:bCs/>
                <w:sz w:val="24"/>
                <w:szCs w:val="24"/>
                <w:lang w:eastAsia="en-US"/>
              </w:rPr>
              <w:t xml:space="preserve">Impactul </w:t>
            </w:r>
            <w:r w:rsidR="000A64BA" w:rsidRPr="000A64BA">
              <w:rPr>
                <w:rFonts w:ascii="Times New Roman" w:eastAsiaTheme="majorEastAsia" w:hAnsi="Times New Roman" w:cs="Times New Roman"/>
                <w:b/>
                <w:bCs/>
                <w:sz w:val="24"/>
                <w:szCs w:val="24"/>
                <w:lang w:eastAsia="en-US"/>
              </w:rPr>
              <w:t>asupra mediului de afaceri</w:t>
            </w:r>
            <w:r w:rsidR="000A64BA">
              <w:rPr>
                <w:rFonts w:ascii="Times New Roman" w:eastAsiaTheme="majorEastAsia" w:hAnsi="Times New Roman" w:cs="Times New Roman"/>
                <w:b/>
                <w:bCs/>
                <w:sz w:val="24"/>
                <w:szCs w:val="24"/>
                <w:lang w:eastAsia="en-US"/>
              </w:rPr>
              <w:t>.</w:t>
            </w:r>
          </w:p>
          <w:p w14:paraId="2AEBD263" w14:textId="6E9E9095" w:rsidR="00D9533E" w:rsidRPr="001F5071" w:rsidRDefault="00D9533E" w:rsidP="002B332D">
            <w:pPr>
              <w:rPr>
                <w:rFonts w:ascii="Times New Roman" w:eastAsiaTheme="majorEastAsia" w:hAnsi="Times New Roman" w:cs="Times New Roman"/>
                <w:b/>
                <w:bCs/>
                <w:sz w:val="24"/>
                <w:szCs w:val="24"/>
                <w:lang w:eastAsia="en-US"/>
              </w:rPr>
            </w:pPr>
            <w:r w:rsidRPr="001F5071">
              <w:rPr>
                <w:rFonts w:ascii="Times New Roman" w:hAnsi="Times New Roman" w:cs="Times New Roman"/>
                <w:sz w:val="24"/>
                <w:szCs w:val="24"/>
              </w:rPr>
              <w:t xml:space="preserve">Prezentul act </w:t>
            </w:r>
            <w:r w:rsidR="006F09F1">
              <w:rPr>
                <w:rFonts w:ascii="Times New Roman" w:eastAsiaTheme="majorEastAsia" w:hAnsi="Times New Roman" w:cs="Times New Roman"/>
                <w:sz w:val="24"/>
                <w:szCs w:val="24"/>
                <w:lang w:eastAsia="en-US"/>
              </w:rPr>
              <w:t>normativ</w:t>
            </w:r>
            <w:r w:rsidRPr="001F5071">
              <w:rPr>
                <w:rFonts w:ascii="Times New Roman" w:hAnsi="Times New Roman" w:cs="Times New Roman"/>
                <w:sz w:val="24"/>
                <w:szCs w:val="24"/>
              </w:rPr>
              <w:t xml:space="preserve"> nu se referă la acest subiect</w:t>
            </w:r>
            <w:r>
              <w:rPr>
                <w:rFonts w:ascii="Times New Roman" w:hAnsi="Times New Roman" w:cs="Times New Roman"/>
                <w:sz w:val="24"/>
                <w:szCs w:val="24"/>
              </w:rPr>
              <w:t>.</w:t>
            </w:r>
          </w:p>
        </w:tc>
      </w:tr>
      <w:tr w:rsidR="00D9533E" w:rsidRPr="001F5071" w14:paraId="64BF1F42" w14:textId="77777777" w:rsidTr="002B332D">
        <w:trPr>
          <w:trHeight w:val="504"/>
        </w:trPr>
        <w:tc>
          <w:tcPr>
            <w:tcW w:w="9895" w:type="dxa"/>
            <w:gridSpan w:val="7"/>
          </w:tcPr>
          <w:p w14:paraId="2DDF520C" w14:textId="77777777" w:rsidR="00E86291" w:rsidRDefault="00E86291" w:rsidP="002B332D">
            <w:pPr>
              <w:rPr>
                <w:rFonts w:ascii="Times New Roman" w:eastAsiaTheme="majorEastAsia" w:hAnsi="Times New Roman" w:cs="Times New Roman"/>
                <w:b/>
                <w:bCs/>
                <w:sz w:val="24"/>
                <w:szCs w:val="24"/>
                <w:lang w:eastAsia="en-US"/>
              </w:rPr>
            </w:pPr>
          </w:p>
          <w:p w14:paraId="0B8B83D4" w14:textId="50CF9FD8" w:rsidR="00D9533E" w:rsidRPr="001F5071" w:rsidRDefault="00D9533E" w:rsidP="002B332D">
            <w:pP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3.</w:t>
            </w:r>
            <w:r w:rsidR="000A64BA">
              <w:rPr>
                <w:rFonts w:ascii="Times New Roman" w:eastAsiaTheme="majorEastAsia" w:hAnsi="Times New Roman" w:cs="Times New Roman"/>
                <w:b/>
                <w:bCs/>
                <w:sz w:val="24"/>
                <w:szCs w:val="24"/>
                <w:lang w:eastAsia="en-US"/>
              </w:rPr>
              <w:t>6</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r w:rsidRPr="001F5071">
              <w:rPr>
                <w:rFonts w:ascii="Times New Roman" w:eastAsiaTheme="majorEastAsia" w:hAnsi="Times New Roman" w:cs="Times New Roman"/>
                <w:b/>
                <w:bCs/>
                <w:sz w:val="24"/>
                <w:szCs w:val="24"/>
                <w:lang w:eastAsia="en-US"/>
              </w:rPr>
              <w:t xml:space="preserve">Impactul asupra </w:t>
            </w:r>
            <w:r w:rsidR="000A64BA">
              <w:rPr>
                <w:rFonts w:ascii="Times New Roman" w:eastAsiaTheme="majorEastAsia" w:hAnsi="Times New Roman" w:cs="Times New Roman"/>
                <w:b/>
                <w:bCs/>
                <w:sz w:val="24"/>
                <w:szCs w:val="24"/>
                <w:lang w:eastAsia="en-US"/>
              </w:rPr>
              <w:t>mediului inconjurător.</w:t>
            </w:r>
          </w:p>
          <w:p w14:paraId="024D2633" w14:textId="38DAB7EC" w:rsidR="00D9533E" w:rsidRPr="001F5071" w:rsidRDefault="00D9533E" w:rsidP="002B332D">
            <w:pPr>
              <w:rPr>
                <w:rFonts w:ascii="Times New Roman" w:eastAsiaTheme="majorEastAsia" w:hAnsi="Times New Roman" w:cs="Times New Roman"/>
                <w:b/>
                <w:bCs/>
                <w:sz w:val="24"/>
                <w:szCs w:val="24"/>
                <w:lang w:eastAsia="en-US"/>
              </w:rPr>
            </w:pPr>
            <w:r w:rsidRPr="001F5071">
              <w:rPr>
                <w:rFonts w:ascii="Times New Roman" w:hAnsi="Times New Roman" w:cs="Times New Roman"/>
                <w:sz w:val="24"/>
                <w:szCs w:val="24"/>
              </w:rPr>
              <w:t xml:space="preserve">Prezentul act </w:t>
            </w:r>
            <w:r w:rsidR="006F09F1">
              <w:rPr>
                <w:rFonts w:ascii="Times New Roman" w:eastAsiaTheme="majorEastAsia" w:hAnsi="Times New Roman" w:cs="Times New Roman"/>
                <w:sz w:val="24"/>
                <w:szCs w:val="24"/>
                <w:lang w:eastAsia="en-US"/>
              </w:rPr>
              <w:t>normativ</w:t>
            </w:r>
            <w:r w:rsidR="006F09F1" w:rsidRPr="001F5071" w:rsidDel="006F09F1">
              <w:rPr>
                <w:rFonts w:ascii="Times New Roman" w:hAnsi="Times New Roman" w:cs="Times New Roman"/>
                <w:sz w:val="24"/>
                <w:szCs w:val="24"/>
              </w:rPr>
              <w:t xml:space="preserve"> </w:t>
            </w:r>
            <w:r w:rsidRPr="001F5071">
              <w:rPr>
                <w:rFonts w:ascii="Times New Roman" w:hAnsi="Times New Roman" w:cs="Times New Roman"/>
                <w:sz w:val="24"/>
                <w:szCs w:val="24"/>
              </w:rPr>
              <w:t>nu se referă la acest subiect</w:t>
            </w:r>
            <w:r>
              <w:rPr>
                <w:rFonts w:ascii="Times New Roman" w:hAnsi="Times New Roman" w:cs="Times New Roman"/>
                <w:sz w:val="24"/>
                <w:szCs w:val="24"/>
              </w:rPr>
              <w:t>.</w:t>
            </w:r>
          </w:p>
        </w:tc>
      </w:tr>
      <w:tr w:rsidR="00D9533E" w:rsidRPr="001F5071" w14:paraId="5D0B07AB" w14:textId="77777777" w:rsidTr="002B332D">
        <w:trPr>
          <w:trHeight w:val="504"/>
        </w:trPr>
        <w:tc>
          <w:tcPr>
            <w:tcW w:w="9895" w:type="dxa"/>
            <w:gridSpan w:val="7"/>
          </w:tcPr>
          <w:p w14:paraId="2B96411A" w14:textId="77777777" w:rsidR="00E86291" w:rsidRDefault="00E86291" w:rsidP="002B332D">
            <w:pPr>
              <w:rPr>
                <w:rFonts w:ascii="Times New Roman" w:eastAsiaTheme="majorEastAsia" w:hAnsi="Times New Roman" w:cs="Times New Roman"/>
                <w:b/>
                <w:bCs/>
                <w:sz w:val="24"/>
                <w:szCs w:val="24"/>
                <w:lang w:eastAsia="en-US"/>
              </w:rPr>
            </w:pPr>
          </w:p>
          <w:p w14:paraId="131F11AE" w14:textId="7A880FB6" w:rsidR="00D9533E" w:rsidRPr="001F5071" w:rsidRDefault="00D9533E" w:rsidP="002B332D">
            <w:pP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3.</w:t>
            </w:r>
            <w:r w:rsidR="008D040D">
              <w:rPr>
                <w:rFonts w:ascii="Times New Roman" w:eastAsiaTheme="majorEastAsia" w:hAnsi="Times New Roman" w:cs="Times New Roman"/>
                <w:b/>
                <w:bCs/>
                <w:sz w:val="24"/>
                <w:szCs w:val="24"/>
                <w:lang w:eastAsia="en-US"/>
              </w:rPr>
              <w:t>7</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r w:rsidR="008D040D" w:rsidRPr="008D040D">
              <w:rPr>
                <w:rFonts w:ascii="Times New Roman" w:eastAsiaTheme="majorEastAsia" w:hAnsi="Times New Roman" w:cs="Times New Roman"/>
                <w:b/>
                <w:bCs/>
                <w:sz w:val="24"/>
                <w:szCs w:val="24"/>
                <w:lang w:eastAsia="en-US"/>
              </w:rPr>
              <w:t>Evaluarea costurilor și beneficiilor din perspectiva inovării și digitalizării</w:t>
            </w:r>
          </w:p>
          <w:p w14:paraId="29F5FD81" w14:textId="39CEBD4A" w:rsidR="00D9533E" w:rsidRPr="001F5071" w:rsidRDefault="00D9533E" w:rsidP="002B332D">
            <w:pPr>
              <w:jc w:val="both"/>
              <w:rPr>
                <w:rFonts w:ascii="Times New Roman" w:eastAsiaTheme="majorEastAsia" w:hAnsi="Times New Roman" w:cs="Times New Roman"/>
                <w:b/>
                <w:bCs/>
                <w:sz w:val="24"/>
                <w:szCs w:val="24"/>
                <w:lang w:eastAsia="en-US"/>
              </w:rPr>
            </w:pPr>
            <w:r w:rsidRPr="001F5071">
              <w:rPr>
                <w:rFonts w:ascii="Times New Roman" w:hAnsi="Times New Roman" w:cs="Times New Roman"/>
                <w:sz w:val="24"/>
                <w:szCs w:val="24"/>
              </w:rPr>
              <w:t xml:space="preserve">Prezentul act </w:t>
            </w:r>
            <w:r w:rsidR="006F09F1">
              <w:rPr>
                <w:rFonts w:ascii="Times New Roman" w:eastAsiaTheme="majorEastAsia" w:hAnsi="Times New Roman" w:cs="Times New Roman"/>
                <w:sz w:val="24"/>
                <w:szCs w:val="24"/>
                <w:lang w:eastAsia="en-US"/>
              </w:rPr>
              <w:t>normativ</w:t>
            </w:r>
            <w:r w:rsidRPr="001F5071">
              <w:rPr>
                <w:rFonts w:ascii="Times New Roman" w:hAnsi="Times New Roman" w:cs="Times New Roman"/>
                <w:sz w:val="24"/>
                <w:szCs w:val="24"/>
              </w:rPr>
              <w:t xml:space="preserve"> nu se referă la acest subiect</w:t>
            </w:r>
            <w:r w:rsidRPr="001F5071">
              <w:rPr>
                <w:rFonts w:ascii="Times New Roman" w:hAnsi="Times New Roman" w:cs="Times New Roman"/>
                <w:sz w:val="24"/>
                <w:szCs w:val="24"/>
                <w:shd w:val="clear" w:color="auto" w:fill="FFFFFF"/>
              </w:rPr>
              <w:t>.</w:t>
            </w:r>
          </w:p>
        </w:tc>
      </w:tr>
      <w:tr w:rsidR="00D9533E" w:rsidRPr="001F5071" w14:paraId="097A46BA" w14:textId="77777777" w:rsidTr="002B332D">
        <w:trPr>
          <w:trHeight w:val="504"/>
        </w:trPr>
        <w:tc>
          <w:tcPr>
            <w:tcW w:w="9895" w:type="dxa"/>
            <w:gridSpan w:val="7"/>
          </w:tcPr>
          <w:p w14:paraId="0EABDA2A" w14:textId="77777777" w:rsidR="00E86291" w:rsidRDefault="00E86291" w:rsidP="002B332D">
            <w:pPr>
              <w:jc w:val="both"/>
              <w:rPr>
                <w:rFonts w:ascii="Times New Roman" w:eastAsiaTheme="majorEastAsia" w:hAnsi="Times New Roman" w:cs="Times New Roman"/>
                <w:b/>
                <w:bCs/>
                <w:sz w:val="24"/>
                <w:szCs w:val="24"/>
                <w:lang w:eastAsia="en-US"/>
              </w:rPr>
            </w:pPr>
          </w:p>
          <w:p w14:paraId="0B3201BE" w14:textId="7D7487BB" w:rsidR="00D9533E" w:rsidRPr="001F5071" w:rsidRDefault="00D9533E" w:rsidP="002B332D">
            <w:pPr>
              <w:jc w:val="both"/>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b/>
                <w:bCs/>
                <w:sz w:val="24"/>
                <w:szCs w:val="24"/>
                <w:lang w:eastAsia="en-US"/>
              </w:rPr>
              <w:t>3.</w:t>
            </w:r>
            <w:r w:rsidR="008D040D">
              <w:rPr>
                <w:rFonts w:ascii="Times New Roman" w:eastAsiaTheme="majorEastAsia" w:hAnsi="Times New Roman" w:cs="Times New Roman"/>
                <w:b/>
                <w:bCs/>
                <w:sz w:val="24"/>
                <w:szCs w:val="24"/>
                <w:lang w:eastAsia="en-US"/>
              </w:rPr>
              <w:t>8</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r w:rsidR="008D040D" w:rsidRPr="008D040D">
              <w:rPr>
                <w:rFonts w:ascii="Times New Roman" w:eastAsiaTheme="majorEastAsia" w:hAnsi="Times New Roman" w:cs="Times New Roman"/>
                <w:b/>
                <w:bCs/>
                <w:sz w:val="24"/>
                <w:szCs w:val="24"/>
                <w:lang w:eastAsia="en-US"/>
              </w:rPr>
              <w:t>Evaluarea costurilor și beneficiilor din perspectiva dezvoltării durabile</w:t>
            </w:r>
          </w:p>
          <w:p w14:paraId="1879889A" w14:textId="4B409095" w:rsidR="00D9533E" w:rsidRPr="001F5071" w:rsidRDefault="00D9533E" w:rsidP="002B332D">
            <w:pPr>
              <w:jc w:val="both"/>
              <w:rPr>
                <w:rFonts w:ascii="Times New Roman" w:eastAsiaTheme="majorEastAsia" w:hAnsi="Times New Roman" w:cs="Times New Roman"/>
                <w:b/>
                <w:bCs/>
                <w:sz w:val="24"/>
                <w:szCs w:val="24"/>
                <w:lang w:eastAsia="en-US"/>
              </w:rPr>
            </w:pPr>
            <w:r w:rsidRPr="001F5071">
              <w:rPr>
                <w:rFonts w:ascii="Times New Roman" w:hAnsi="Times New Roman" w:cs="Times New Roman"/>
                <w:sz w:val="24"/>
                <w:szCs w:val="24"/>
              </w:rPr>
              <w:t xml:space="preserve">Prezentul act </w:t>
            </w:r>
            <w:r w:rsidR="006F09F1">
              <w:rPr>
                <w:rFonts w:ascii="Times New Roman" w:eastAsiaTheme="majorEastAsia" w:hAnsi="Times New Roman" w:cs="Times New Roman"/>
                <w:sz w:val="24"/>
                <w:szCs w:val="24"/>
                <w:lang w:eastAsia="en-US"/>
              </w:rPr>
              <w:t>normativ</w:t>
            </w:r>
            <w:r w:rsidRPr="001F5071">
              <w:rPr>
                <w:rFonts w:ascii="Times New Roman" w:hAnsi="Times New Roman" w:cs="Times New Roman"/>
                <w:sz w:val="24"/>
                <w:szCs w:val="24"/>
              </w:rPr>
              <w:t xml:space="preserve"> nu se referă la acest subiect</w:t>
            </w:r>
            <w:r>
              <w:rPr>
                <w:rFonts w:ascii="Times New Roman" w:hAnsi="Times New Roman" w:cs="Times New Roman"/>
                <w:sz w:val="24"/>
                <w:szCs w:val="24"/>
              </w:rPr>
              <w:t>.</w:t>
            </w:r>
          </w:p>
        </w:tc>
      </w:tr>
      <w:tr w:rsidR="00D9533E" w:rsidRPr="001F5071" w14:paraId="570F1DB4" w14:textId="77777777" w:rsidTr="002B332D">
        <w:trPr>
          <w:trHeight w:val="756"/>
        </w:trPr>
        <w:tc>
          <w:tcPr>
            <w:tcW w:w="9895" w:type="dxa"/>
            <w:gridSpan w:val="7"/>
          </w:tcPr>
          <w:p w14:paraId="50948C16" w14:textId="77777777" w:rsidR="00E86291" w:rsidRDefault="00E86291" w:rsidP="002B332D">
            <w:pPr>
              <w:rPr>
                <w:rFonts w:ascii="Times New Roman" w:eastAsiaTheme="majorEastAsia" w:hAnsi="Times New Roman" w:cs="Times New Roman"/>
                <w:b/>
                <w:bCs/>
                <w:sz w:val="24"/>
                <w:szCs w:val="24"/>
                <w:lang w:eastAsia="en-US"/>
              </w:rPr>
            </w:pPr>
          </w:p>
          <w:p w14:paraId="32F80BB0" w14:textId="205BD12E" w:rsidR="00D9533E" w:rsidRPr="001F5071" w:rsidRDefault="00D9533E" w:rsidP="002B332D">
            <w:pPr>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b/>
                <w:bCs/>
                <w:sz w:val="24"/>
                <w:szCs w:val="24"/>
                <w:lang w:eastAsia="en-US"/>
              </w:rPr>
              <w:t>3.</w:t>
            </w:r>
            <w:r w:rsidR="008D040D">
              <w:rPr>
                <w:rFonts w:ascii="Times New Roman" w:eastAsiaTheme="majorEastAsia" w:hAnsi="Times New Roman" w:cs="Times New Roman"/>
                <w:b/>
                <w:bCs/>
                <w:sz w:val="24"/>
                <w:szCs w:val="24"/>
                <w:lang w:eastAsia="en-US"/>
              </w:rPr>
              <w:t>9</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b/>
                <w:bCs/>
                <w:sz w:val="24"/>
                <w:szCs w:val="24"/>
                <w:lang w:eastAsia="en-US"/>
              </w:rPr>
              <w:t xml:space="preserve"> Alte informații</w:t>
            </w:r>
          </w:p>
          <w:p w14:paraId="2255F7C6" w14:textId="6DCEFBD6" w:rsidR="00D9533E" w:rsidRPr="00E86291" w:rsidRDefault="00D9533E" w:rsidP="002B332D">
            <w:pP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Nu au fost identificate</w:t>
            </w:r>
            <w:r>
              <w:rPr>
                <w:rFonts w:ascii="Times New Roman" w:eastAsiaTheme="majorEastAsia" w:hAnsi="Times New Roman" w:cs="Times New Roman"/>
                <w:sz w:val="24"/>
                <w:szCs w:val="24"/>
                <w:lang w:eastAsia="en-US"/>
              </w:rPr>
              <w:t>.</w:t>
            </w:r>
          </w:p>
        </w:tc>
      </w:tr>
      <w:tr w:rsidR="00D9533E" w:rsidRPr="001F5071" w14:paraId="0AEFC8A2" w14:textId="77777777" w:rsidTr="002B332D">
        <w:trPr>
          <w:trHeight w:val="1009"/>
        </w:trPr>
        <w:tc>
          <w:tcPr>
            <w:tcW w:w="9895" w:type="dxa"/>
            <w:gridSpan w:val="7"/>
          </w:tcPr>
          <w:p w14:paraId="7EC0484A" w14:textId="77777777" w:rsidR="00E86291" w:rsidRDefault="00E86291" w:rsidP="002B332D">
            <w:pPr>
              <w:tabs>
                <w:tab w:val="left" w:pos="567"/>
              </w:tabs>
              <w:jc w:val="center"/>
              <w:rPr>
                <w:rFonts w:ascii="Times New Roman" w:eastAsiaTheme="majorEastAsia" w:hAnsi="Times New Roman" w:cs="Times New Roman"/>
                <w:b/>
                <w:bCs/>
                <w:i/>
                <w:iCs/>
                <w:sz w:val="24"/>
                <w:szCs w:val="24"/>
                <w:lang w:eastAsia="en-US"/>
              </w:rPr>
            </w:pPr>
          </w:p>
          <w:p w14:paraId="79F353C2" w14:textId="162E069C" w:rsidR="00D9533E" w:rsidRPr="00E86291" w:rsidRDefault="00D9533E" w:rsidP="002B332D">
            <w:pPr>
              <w:tabs>
                <w:tab w:val="left" w:pos="567"/>
              </w:tabs>
              <w:jc w:val="center"/>
              <w:rPr>
                <w:rFonts w:ascii="Times New Roman" w:eastAsiaTheme="majorEastAsia" w:hAnsi="Times New Roman" w:cs="Times New Roman"/>
                <w:b/>
                <w:bCs/>
                <w:i/>
                <w:iCs/>
                <w:sz w:val="24"/>
                <w:szCs w:val="24"/>
                <w:lang w:eastAsia="en-US"/>
              </w:rPr>
            </w:pPr>
            <w:r w:rsidRPr="00E86291">
              <w:rPr>
                <w:rFonts w:ascii="Times New Roman" w:eastAsiaTheme="majorEastAsia" w:hAnsi="Times New Roman" w:cs="Times New Roman"/>
                <w:b/>
                <w:bCs/>
                <w:i/>
                <w:iCs/>
                <w:sz w:val="24"/>
                <w:szCs w:val="24"/>
                <w:lang w:eastAsia="en-US"/>
              </w:rPr>
              <w:t>Secțiunea a 4-a</w:t>
            </w:r>
            <w:r w:rsidR="00E86291">
              <w:rPr>
                <w:rFonts w:ascii="Times New Roman" w:eastAsiaTheme="majorEastAsia" w:hAnsi="Times New Roman" w:cs="Times New Roman"/>
                <w:b/>
                <w:bCs/>
                <w:i/>
                <w:iCs/>
                <w:sz w:val="24"/>
                <w:szCs w:val="24"/>
                <w:lang w:eastAsia="en-US"/>
              </w:rPr>
              <w:t>:</w:t>
            </w:r>
          </w:p>
          <w:p w14:paraId="1C4A9C6F" w14:textId="77777777" w:rsidR="00E86291" w:rsidRDefault="00D9533E" w:rsidP="003235F8">
            <w:pPr>
              <w:jc w:val="center"/>
              <w:rPr>
                <w:rFonts w:ascii="Times New Roman" w:hAnsi="Times New Roman" w:cs="Times New Roman"/>
                <w:b/>
                <w:bCs/>
                <w:sz w:val="24"/>
                <w:szCs w:val="24"/>
              </w:rPr>
            </w:pPr>
            <w:r w:rsidRPr="001F5071">
              <w:rPr>
                <w:rFonts w:ascii="Times New Roman" w:hAnsi="Times New Roman" w:cs="Times New Roman"/>
                <w:b/>
                <w:bCs/>
                <w:sz w:val="24"/>
                <w:szCs w:val="24"/>
              </w:rPr>
              <w:t>Impactul financiar asupra bugetului general consolidat atât pe termen scurt, pentru anul curent, cât şi pe termen lung (pe 5 ani), inclusiv informații cu privire la cheltuieli și venituri.***)</w:t>
            </w:r>
          </w:p>
          <w:p w14:paraId="06E143B9" w14:textId="69BADF7C" w:rsidR="00366409" w:rsidRPr="001F5071" w:rsidRDefault="00366409" w:rsidP="003235F8">
            <w:pPr>
              <w:jc w:val="center"/>
              <w:rPr>
                <w:rFonts w:ascii="Times New Roman" w:hAnsi="Times New Roman" w:cs="Times New Roman"/>
                <w:b/>
                <w:bCs/>
                <w:sz w:val="24"/>
                <w:szCs w:val="24"/>
              </w:rPr>
            </w:pPr>
          </w:p>
        </w:tc>
      </w:tr>
      <w:tr w:rsidR="00D9533E" w:rsidRPr="001F5071" w14:paraId="4845B10F" w14:textId="77777777" w:rsidTr="002B332D">
        <w:trPr>
          <w:trHeight w:val="252"/>
        </w:trPr>
        <w:tc>
          <w:tcPr>
            <w:tcW w:w="9895" w:type="dxa"/>
            <w:gridSpan w:val="7"/>
          </w:tcPr>
          <w:p w14:paraId="2BF099B6" w14:textId="77777777" w:rsidR="00D9533E" w:rsidRPr="001F5071" w:rsidRDefault="00D9533E" w:rsidP="002B332D">
            <w:pPr>
              <w:tabs>
                <w:tab w:val="left" w:pos="567"/>
              </w:tabs>
              <w:jc w:val="right"/>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sz w:val="24"/>
                <w:szCs w:val="24"/>
                <w:lang w:eastAsia="en-US"/>
              </w:rPr>
              <w:t>- în mii lei (RON) -</w:t>
            </w:r>
          </w:p>
        </w:tc>
      </w:tr>
      <w:tr w:rsidR="00D9533E" w:rsidRPr="001F5071" w14:paraId="7588D0AF" w14:textId="77777777" w:rsidTr="002B332D">
        <w:trPr>
          <w:trHeight w:val="252"/>
        </w:trPr>
        <w:tc>
          <w:tcPr>
            <w:tcW w:w="3516" w:type="dxa"/>
          </w:tcPr>
          <w:p w14:paraId="34A67367" w14:textId="77777777" w:rsidR="00D9533E" w:rsidRPr="001F5071" w:rsidRDefault="00D9533E" w:rsidP="002B332D">
            <w:pPr>
              <w:tabs>
                <w:tab w:val="left" w:pos="567"/>
              </w:tabs>
              <w:jc w:val="center"/>
              <w:rPr>
                <w:rFonts w:ascii="Times New Roman" w:eastAsiaTheme="majorEastAsia" w:hAnsi="Times New Roman" w:cs="Times New Roman"/>
                <w:b/>
                <w:sz w:val="24"/>
                <w:szCs w:val="24"/>
                <w:lang w:eastAsia="en-US"/>
              </w:rPr>
            </w:pPr>
            <w:r w:rsidRPr="001F5071">
              <w:rPr>
                <w:rFonts w:ascii="Times New Roman" w:eastAsiaTheme="majorEastAsia" w:hAnsi="Times New Roman" w:cs="Times New Roman"/>
                <w:b/>
                <w:sz w:val="24"/>
                <w:szCs w:val="24"/>
                <w:lang w:eastAsia="en-US"/>
              </w:rPr>
              <w:t>Indicatori</w:t>
            </w:r>
          </w:p>
        </w:tc>
        <w:tc>
          <w:tcPr>
            <w:tcW w:w="1618" w:type="dxa"/>
          </w:tcPr>
          <w:p w14:paraId="70A5FFEC" w14:textId="77777777" w:rsidR="00D9533E" w:rsidRPr="001F5071" w:rsidRDefault="00D9533E" w:rsidP="002B332D">
            <w:pPr>
              <w:tabs>
                <w:tab w:val="left" w:pos="567"/>
              </w:tabs>
              <w:jc w:val="center"/>
              <w:rPr>
                <w:rFonts w:ascii="Times New Roman" w:eastAsiaTheme="majorEastAsia" w:hAnsi="Times New Roman" w:cs="Times New Roman"/>
                <w:b/>
                <w:sz w:val="24"/>
                <w:szCs w:val="24"/>
                <w:lang w:eastAsia="en-US"/>
              </w:rPr>
            </w:pPr>
            <w:r w:rsidRPr="001F5071">
              <w:rPr>
                <w:rFonts w:ascii="Times New Roman" w:eastAsiaTheme="majorEastAsia" w:hAnsi="Times New Roman" w:cs="Times New Roman"/>
                <w:b/>
                <w:sz w:val="24"/>
                <w:szCs w:val="24"/>
                <w:lang w:eastAsia="en-US"/>
              </w:rPr>
              <w:t>Anul curent</w:t>
            </w:r>
          </w:p>
        </w:tc>
        <w:tc>
          <w:tcPr>
            <w:tcW w:w="2563" w:type="dxa"/>
            <w:gridSpan w:val="4"/>
          </w:tcPr>
          <w:p w14:paraId="2B57E1D8" w14:textId="77777777" w:rsidR="00D9533E" w:rsidRPr="001F5071" w:rsidRDefault="00D9533E" w:rsidP="002B332D">
            <w:pPr>
              <w:tabs>
                <w:tab w:val="left" w:pos="567"/>
              </w:tabs>
              <w:jc w:val="center"/>
              <w:rPr>
                <w:rFonts w:ascii="Times New Roman" w:eastAsiaTheme="majorEastAsia" w:hAnsi="Times New Roman" w:cs="Times New Roman"/>
                <w:b/>
                <w:sz w:val="24"/>
                <w:szCs w:val="24"/>
                <w:lang w:eastAsia="en-US"/>
              </w:rPr>
            </w:pPr>
            <w:r w:rsidRPr="001F5071">
              <w:rPr>
                <w:rFonts w:ascii="Times New Roman" w:eastAsiaTheme="majorEastAsia" w:hAnsi="Times New Roman" w:cs="Times New Roman"/>
                <w:b/>
                <w:sz w:val="24"/>
                <w:szCs w:val="24"/>
                <w:lang w:eastAsia="en-US"/>
              </w:rPr>
              <w:t>Următorii patru ani</w:t>
            </w:r>
          </w:p>
        </w:tc>
        <w:tc>
          <w:tcPr>
            <w:tcW w:w="2198" w:type="dxa"/>
          </w:tcPr>
          <w:p w14:paraId="657FDE87" w14:textId="77777777" w:rsidR="00D9533E" w:rsidRPr="001F5071" w:rsidRDefault="00D9533E" w:rsidP="002B332D">
            <w:pPr>
              <w:tabs>
                <w:tab w:val="left" w:pos="567"/>
              </w:tabs>
              <w:jc w:val="center"/>
              <w:rPr>
                <w:rFonts w:ascii="Times New Roman" w:eastAsiaTheme="majorEastAsia" w:hAnsi="Times New Roman" w:cs="Times New Roman"/>
                <w:b/>
                <w:sz w:val="24"/>
                <w:szCs w:val="24"/>
                <w:lang w:eastAsia="en-US"/>
              </w:rPr>
            </w:pPr>
            <w:r w:rsidRPr="001F5071">
              <w:rPr>
                <w:rFonts w:ascii="Times New Roman" w:eastAsiaTheme="majorEastAsia" w:hAnsi="Times New Roman" w:cs="Times New Roman"/>
                <w:b/>
                <w:sz w:val="24"/>
                <w:szCs w:val="24"/>
                <w:lang w:eastAsia="en-US"/>
              </w:rPr>
              <w:t>Media pe cinci ani</w:t>
            </w:r>
          </w:p>
        </w:tc>
      </w:tr>
      <w:tr w:rsidR="00D9533E" w:rsidRPr="001F5071" w14:paraId="39F6F3E1" w14:textId="77777777" w:rsidTr="002B332D">
        <w:trPr>
          <w:trHeight w:val="252"/>
        </w:trPr>
        <w:tc>
          <w:tcPr>
            <w:tcW w:w="3516" w:type="dxa"/>
          </w:tcPr>
          <w:p w14:paraId="1CBABC24" w14:textId="77777777" w:rsidR="00D9533E" w:rsidRPr="001F5071" w:rsidRDefault="00D9533E" w:rsidP="002B332D">
            <w:pPr>
              <w:tabs>
                <w:tab w:val="left" w:pos="567"/>
              </w:tabs>
              <w:jc w:val="cente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1</w:t>
            </w:r>
          </w:p>
        </w:tc>
        <w:tc>
          <w:tcPr>
            <w:tcW w:w="1618" w:type="dxa"/>
          </w:tcPr>
          <w:p w14:paraId="42D08094" w14:textId="77777777" w:rsidR="00D9533E" w:rsidRPr="001F5071" w:rsidRDefault="00D9533E" w:rsidP="002B332D">
            <w:pPr>
              <w:tabs>
                <w:tab w:val="left" w:pos="567"/>
              </w:tabs>
              <w:jc w:val="cente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2</w:t>
            </w:r>
          </w:p>
        </w:tc>
        <w:tc>
          <w:tcPr>
            <w:tcW w:w="640" w:type="dxa"/>
          </w:tcPr>
          <w:p w14:paraId="53E17CE4" w14:textId="77777777" w:rsidR="00D9533E" w:rsidRPr="001F5071" w:rsidRDefault="00D9533E" w:rsidP="002B332D">
            <w:pPr>
              <w:tabs>
                <w:tab w:val="left" w:pos="567"/>
              </w:tabs>
              <w:jc w:val="cente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3</w:t>
            </w:r>
          </w:p>
        </w:tc>
        <w:tc>
          <w:tcPr>
            <w:tcW w:w="641" w:type="dxa"/>
          </w:tcPr>
          <w:p w14:paraId="0C81097A" w14:textId="77777777" w:rsidR="00D9533E" w:rsidRPr="001F5071" w:rsidRDefault="00D9533E" w:rsidP="002B332D">
            <w:pPr>
              <w:tabs>
                <w:tab w:val="left" w:pos="567"/>
              </w:tabs>
              <w:jc w:val="cente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4</w:t>
            </w:r>
          </w:p>
        </w:tc>
        <w:tc>
          <w:tcPr>
            <w:tcW w:w="640" w:type="dxa"/>
          </w:tcPr>
          <w:p w14:paraId="4D554E35" w14:textId="77777777" w:rsidR="00D9533E" w:rsidRPr="001F5071" w:rsidRDefault="00D9533E" w:rsidP="002B332D">
            <w:pPr>
              <w:tabs>
                <w:tab w:val="left" w:pos="567"/>
              </w:tabs>
              <w:jc w:val="cente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5</w:t>
            </w:r>
          </w:p>
        </w:tc>
        <w:tc>
          <w:tcPr>
            <w:tcW w:w="642" w:type="dxa"/>
          </w:tcPr>
          <w:p w14:paraId="5CA62CA1" w14:textId="77777777" w:rsidR="00D9533E" w:rsidRPr="001F5071" w:rsidRDefault="00D9533E" w:rsidP="002B332D">
            <w:pPr>
              <w:tabs>
                <w:tab w:val="left" w:pos="567"/>
              </w:tabs>
              <w:jc w:val="cente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6</w:t>
            </w:r>
          </w:p>
        </w:tc>
        <w:tc>
          <w:tcPr>
            <w:tcW w:w="2198" w:type="dxa"/>
          </w:tcPr>
          <w:p w14:paraId="6E0B1379" w14:textId="77777777" w:rsidR="00D9533E" w:rsidRPr="001F5071" w:rsidRDefault="00D9533E" w:rsidP="002B332D">
            <w:pPr>
              <w:tabs>
                <w:tab w:val="left" w:pos="567"/>
              </w:tabs>
              <w:jc w:val="cente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7</w:t>
            </w:r>
          </w:p>
        </w:tc>
      </w:tr>
      <w:tr w:rsidR="00D9533E" w:rsidRPr="001F5071" w14:paraId="3C63DD8D" w14:textId="77777777" w:rsidTr="002B332D">
        <w:trPr>
          <w:trHeight w:val="504"/>
        </w:trPr>
        <w:tc>
          <w:tcPr>
            <w:tcW w:w="3516" w:type="dxa"/>
          </w:tcPr>
          <w:p w14:paraId="51F6E05E" w14:textId="291B88CC"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b/>
                <w:bCs/>
                <w:sz w:val="24"/>
                <w:szCs w:val="24"/>
                <w:lang w:eastAsia="en-US"/>
              </w:rPr>
              <w:t>4.1</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Modificări ale veniturilor bugetare, plus/minus, din care:</w:t>
            </w:r>
          </w:p>
        </w:tc>
        <w:tc>
          <w:tcPr>
            <w:tcW w:w="1618" w:type="dxa"/>
          </w:tcPr>
          <w:p w14:paraId="070A69FE"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3590E1B5"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122FAB95"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49D629E7"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3812544A"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32387EC3"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6C368E02" w14:textId="77777777" w:rsidTr="002B332D">
        <w:trPr>
          <w:trHeight w:val="756"/>
        </w:trPr>
        <w:tc>
          <w:tcPr>
            <w:tcW w:w="3516" w:type="dxa"/>
          </w:tcPr>
          <w:p w14:paraId="5E37347A" w14:textId="77777777" w:rsidR="00D9533E" w:rsidRPr="001F5071" w:rsidRDefault="00D9533E" w:rsidP="002B332D">
            <w:p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a</w:t>
            </w:r>
            <w:r w:rsidRPr="001F5071">
              <w:rPr>
                <w:rFonts w:ascii="Times New Roman" w:eastAsiaTheme="majorEastAsia" w:hAnsi="Times New Roman" w:cs="Times New Roman"/>
                <w:sz w:val="24"/>
                <w:szCs w:val="24"/>
                <w:lang w:eastAsia="en-US"/>
              </w:rPr>
              <w:t>) buget de stat, din acesta:</w:t>
            </w:r>
          </w:p>
          <w:p w14:paraId="06E50663" w14:textId="77777777" w:rsidR="00D9533E" w:rsidRPr="001F5071" w:rsidRDefault="00D9533E" w:rsidP="002B332D">
            <w:p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i. impozit pe profit</w:t>
            </w:r>
          </w:p>
          <w:p w14:paraId="1B32C42E" w14:textId="77777777" w:rsidR="00D9533E" w:rsidRPr="001F5071" w:rsidRDefault="00D9533E" w:rsidP="002B332D">
            <w:pPr>
              <w:tabs>
                <w:tab w:val="left" w:pos="567"/>
              </w:tabs>
              <w:jc w:val="both"/>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sz w:val="24"/>
                <w:szCs w:val="24"/>
                <w:lang w:eastAsia="en-US"/>
              </w:rPr>
              <w:t>ii. impozit pe venit</w:t>
            </w:r>
          </w:p>
        </w:tc>
        <w:tc>
          <w:tcPr>
            <w:tcW w:w="1618" w:type="dxa"/>
          </w:tcPr>
          <w:p w14:paraId="059CE5BE"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6F265302"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2C4B5B47"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61F98DD4"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3DC2F274"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7ADC3051"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1FC1C7A2" w14:textId="77777777" w:rsidTr="002B332D">
        <w:trPr>
          <w:trHeight w:val="504"/>
        </w:trPr>
        <w:tc>
          <w:tcPr>
            <w:tcW w:w="3516" w:type="dxa"/>
          </w:tcPr>
          <w:p w14:paraId="03F2C2DD" w14:textId="77777777" w:rsidR="00D9533E" w:rsidRPr="001F5071" w:rsidRDefault="00D9533E" w:rsidP="002B332D">
            <w:p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b)</w:t>
            </w:r>
            <w:r w:rsidRPr="001F5071">
              <w:rPr>
                <w:rFonts w:ascii="Times New Roman" w:eastAsiaTheme="majorEastAsia" w:hAnsi="Times New Roman" w:cs="Times New Roman"/>
                <w:sz w:val="24"/>
                <w:szCs w:val="24"/>
                <w:lang w:eastAsia="en-US"/>
              </w:rPr>
              <w:t xml:space="preserve"> bugete locale</w:t>
            </w:r>
          </w:p>
          <w:p w14:paraId="132A4D90"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sz w:val="24"/>
                <w:szCs w:val="24"/>
                <w:lang w:eastAsia="en-US"/>
              </w:rPr>
              <w:t>i. impozit pe profit</w:t>
            </w:r>
          </w:p>
        </w:tc>
        <w:tc>
          <w:tcPr>
            <w:tcW w:w="1618" w:type="dxa"/>
          </w:tcPr>
          <w:p w14:paraId="58EE4668"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480FED5B"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26119347"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0B4BCEC2"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76479249"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32C3E1FF"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05F3295A" w14:textId="77777777" w:rsidTr="002B332D">
        <w:trPr>
          <w:trHeight w:val="504"/>
        </w:trPr>
        <w:tc>
          <w:tcPr>
            <w:tcW w:w="3516" w:type="dxa"/>
          </w:tcPr>
          <w:p w14:paraId="68145D14" w14:textId="77777777" w:rsidR="00D9533E" w:rsidRPr="001F5071" w:rsidRDefault="00D9533E" w:rsidP="002B332D">
            <w:p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c)</w:t>
            </w:r>
            <w:r w:rsidRPr="001F5071">
              <w:rPr>
                <w:rFonts w:ascii="Times New Roman" w:eastAsiaTheme="majorEastAsia" w:hAnsi="Times New Roman" w:cs="Times New Roman"/>
                <w:sz w:val="24"/>
                <w:szCs w:val="24"/>
                <w:lang w:eastAsia="en-US"/>
              </w:rPr>
              <w:t xml:space="preserve"> bugetul asigurărilor sociale de stat:</w:t>
            </w:r>
          </w:p>
          <w:p w14:paraId="7043B030"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sz w:val="24"/>
                <w:szCs w:val="24"/>
                <w:lang w:eastAsia="en-US"/>
              </w:rPr>
              <w:t>i. contribuții de asigurări</w:t>
            </w:r>
          </w:p>
        </w:tc>
        <w:tc>
          <w:tcPr>
            <w:tcW w:w="1618" w:type="dxa"/>
          </w:tcPr>
          <w:p w14:paraId="6FCB1F2A"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5E7786AB"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2A762411"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115260C4"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205708B6"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45F5E8DC"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6EF5AB24" w14:textId="77777777" w:rsidTr="002B332D">
        <w:trPr>
          <w:trHeight w:val="504"/>
        </w:trPr>
        <w:tc>
          <w:tcPr>
            <w:tcW w:w="3516" w:type="dxa"/>
          </w:tcPr>
          <w:p w14:paraId="5C86049C" w14:textId="77777777" w:rsidR="00D9533E" w:rsidRPr="001F5071" w:rsidRDefault="00D9533E" w:rsidP="002B332D">
            <w:p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d)</w:t>
            </w:r>
            <w:r w:rsidRPr="001F5071">
              <w:rPr>
                <w:rFonts w:ascii="Times New Roman" w:eastAsiaTheme="majorEastAsia" w:hAnsi="Times New Roman" w:cs="Times New Roman"/>
                <w:sz w:val="24"/>
                <w:szCs w:val="24"/>
                <w:lang w:eastAsia="en-US"/>
              </w:rPr>
              <w:t xml:space="preserve"> alte tipuri de venituri </w:t>
            </w:r>
          </w:p>
          <w:p w14:paraId="1C6BC73D"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sz w:val="24"/>
                <w:szCs w:val="24"/>
                <w:lang w:eastAsia="en-US"/>
              </w:rPr>
              <w:t>(se va menționa natura acestora)</w:t>
            </w:r>
          </w:p>
        </w:tc>
        <w:tc>
          <w:tcPr>
            <w:tcW w:w="1618" w:type="dxa"/>
          </w:tcPr>
          <w:p w14:paraId="6DC73E95"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0FB8C8A7"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3EF65F26"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0CACFC4A"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6357614C"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2A3C8637"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5E814DC6" w14:textId="77777777" w:rsidTr="002B332D">
        <w:trPr>
          <w:trHeight w:val="504"/>
        </w:trPr>
        <w:tc>
          <w:tcPr>
            <w:tcW w:w="3516" w:type="dxa"/>
          </w:tcPr>
          <w:p w14:paraId="61B38900" w14:textId="3937B4B0"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b/>
                <w:bCs/>
                <w:sz w:val="24"/>
                <w:szCs w:val="24"/>
                <w:lang w:eastAsia="en-US"/>
              </w:rPr>
              <w:t>4.2</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Modificări ale cheltuielilor bugetare, plus/minus, din care:</w:t>
            </w:r>
          </w:p>
        </w:tc>
        <w:tc>
          <w:tcPr>
            <w:tcW w:w="1618" w:type="dxa"/>
          </w:tcPr>
          <w:p w14:paraId="3F9BA7D5"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51826042"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11B3A191"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3349E622"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350E7181"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062542D3"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03F07D83" w14:textId="77777777" w:rsidTr="002B332D">
        <w:trPr>
          <w:trHeight w:val="756"/>
        </w:trPr>
        <w:tc>
          <w:tcPr>
            <w:tcW w:w="3516" w:type="dxa"/>
          </w:tcPr>
          <w:p w14:paraId="21919CD1" w14:textId="77777777" w:rsidR="00D9533E" w:rsidRPr="001F5071" w:rsidRDefault="00D9533E" w:rsidP="002B332D">
            <w:p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a)</w:t>
            </w:r>
            <w:r w:rsidRPr="001F5071">
              <w:rPr>
                <w:rFonts w:ascii="Times New Roman" w:eastAsiaTheme="majorEastAsia" w:hAnsi="Times New Roman" w:cs="Times New Roman"/>
                <w:sz w:val="24"/>
                <w:szCs w:val="24"/>
                <w:lang w:eastAsia="en-US"/>
              </w:rPr>
              <w:t xml:space="preserve"> buget de stat, din acesta:</w:t>
            </w:r>
          </w:p>
          <w:p w14:paraId="6A39C960" w14:textId="77777777" w:rsidR="00D9533E" w:rsidRPr="001F5071" w:rsidRDefault="00D9533E" w:rsidP="00D9533E">
            <w:pPr>
              <w:numPr>
                <w:ilvl w:val="0"/>
                <w:numId w:val="1"/>
              </w:num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cheltuieli de personal</w:t>
            </w:r>
          </w:p>
          <w:p w14:paraId="45EF64B5"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sz w:val="24"/>
                <w:szCs w:val="24"/>
                <w:lang w:eastAsia="en-US"/>
              </w:rPr>
              <w:t>bunuri și servicii</w:t>
            </w:r>
          </w:p>
        </w:tc>
        <w:tc>
          <w:tcPr>
            <w:tcW w:w="1618" w:type="dxa"/>
          </w:tcPr>
          <w:p w14:paraId="0BF73EC3"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272F6B80"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613BCADD"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4DE2776C"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040C3CBC"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6482AB3F"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105CC876" w14:textId="77777777" w:rsidTr="002B332D">
        <w:trPr>
          <w:trHeight w:val="1009"/>
        </w:trPr>
        <w:tc>
          <w:tcPr>
            <w:tcW w:w="3516" w:type="dxa"/>
          </w:tcPr>
          <w:p w14:paraId="3C0BB41A" w14:textId="77777777" w:rsidR="00D9533E" w:rsidRPr="001F5071" w:rsidRDefault="00D9533E" w:rsidP="002B332D">
            <w:p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b)</w:t>
            </w:r>
            <w:r w:rsidRPr="001F5071">
              <w:rPr>
                <w:rFonts w:ascii="Times New Roman" w:eastAsiaTheme="majorEastAsia" w:hAnsi="Times New Roman" w:cs="Times New Roman"/>
                <w:sz w:val="24"/>
                <w:szCs w:val="24"/>
                <w:lang w:eastAsia="en-US"/>
              </w:rPr>
              <w:t xml:space="preserve"> bugete locale:</w:t>
            </w:r>
          </w:p>
          <w:p w14:paraId="2809150D" w14:textId="77777777" w:rsidR="00D9533E" w:rsidRPr="001F5071" w:rsidRDefault="00D9533E" w:rsidP="00D9533E">
            <w:pPr>
              <w:numPr>
                <w:ilvl w:val="0"/>
                <w:numId w:val="4"/>
              </w:num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cheltuieli de personal</w:t>
            </w:r>
          </w:p>
          <w:p w14:paraId="7F7951C2" w14:textId="77777777" w:rsidR="00D9533E" w:rsidRPr="001F5071" w:rsidRDefault="00D9533E" w:rsidP="00D9533E">
            <w:pPr>
              <w:numPr>
                <w:ilvl w:val="0"/>
                <w:numId w:val="4"/>
              </w:num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bunuri și servicii</w:t>
            </w:r>
          </w:p>
          <w:p w14:paraId="6C428EF6"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p>
        </w:tc>
        <w:tc>
          <w:tcPr>
            <w:tcW w:w="1618" w:type="dxa"/>
          </w:tcPr>
          <w:p w14:paraId="50736D93"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773F8421"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5ABCDD1F"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1A7BE746"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1E642952"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0391EDCF"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01C8BE0B" w14:textId="77777777" w:rsidTr="002B332D">
        <w:trPr>
          <w:trHeight w:val="756"/>
        </w:trPr>
        <w:tc>
          <w:tcPr>
            <w:tcW w:w="3516" w:type="dxa"/>
          </w:tcPr>
          <w:p w14:paraId="52831B6D" w14:textId="77777777" w:rsidR="00D9533E" w:rsidRPr="001F5071" w:rsidRDefault="00D9533E" w:rsidP="002B332D">
            <w:p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c)</w:t>
            </w:r>
            <w:r w:rsidRPr="001F5071">
              <w:rPr>
                <w:rFonts w:ascii="Times New Roman" w:eastAsiaTheme="majorEastAsia" w:hAnsi="Times New Roman" w:cs="Times New Roman"/>
                <w:sz w:val="24"/>
                <w:szCs w:val="24"/>
                <w:lang w:eastAsia="en-US"/>
              </w:rPr>
              <w:t xml:space="preserve"> bugetul asigurărilor sociale de stat:</w:t>
            </w:r>
          </w:p>
          <w:p w14:paraId="0AC00628" w14:textId="77777777" w:rsidR="00D9533E" w:rsidRPr="001F5071" w:rsidRDefault="00D9533E" w:rsidP="00D9533E">
            <w:pPr>
              <w:numPr>
                <w:ilvl w:val="0"/>
                <w:numId w:val="3"/>
              </w:num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cheltuieli de personal</w:t>
            </w:r>
          </w:p>
          <w:p w14:paraId="03B8F30B"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sz w:val="24"/>
                <w:szCs w:val="24"/>
                <w:lang w:eastAsia="en-US"/>
              </w:rPr>
              <w:t>bunuri și servicii</w:t>
            </w:r>
          </w:p>
        </w:tc>
        <w:tc>
          <w:tcPr>
            <w:tcW w:w="1618" w:type="dxa"/>
          </w:tcPr>
          <w:p w14:paraId="69509D8C"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54B8F8AC"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5728BF24"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5139AE0E"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2CD73118"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56832FAC"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3B9BD233" w14:textId="77777777" w:rsidTr="002B332D">
        <w:trPr>
          <w:trHeight w:val="504"/>
        </w:trPr>
        <w:tc>
          <w:tcPr>
            <w:tcW w:w="3516" w:type="dxa"/>
          </w:tcPr>
          <w:p w14:paraId="0D2F5656" w14:textId="77777777" w:rsidR="00D9533E" w:rsidRPr="001F5071" w:rsidRDefault="00D9533E" w:rsidP="002B332D">
            <w:p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d)</w:t>
            </w:r>
            <w:r w:rsidRPr="001F5071">
              <w:rPr>
                <w:rFonts w:ascii="Times New Roman" w:eastAsiaTheme="majorEastAsia" w:hAnsi="Times New Roman" w:cs="Times New Roman"/>
                <w:sz w:val="24"/>
                <w:szCs w:val="24"/>
                <w:lang w:eastAsia="en-US"/>
              </w:rPr>
              <w:t xml:space="preserve"> alte tipuri de cheltuieli</w:t>
            </w:r>
          </w:p>
          <w:p w14:paraId="6C0FC668"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sz w:val="24"/>
                <w:szCs w:val="24"/>
                <w:lang w:eastAsia="en-US"/>
              </w:rPr>
              <w:t>(se va menționa natura acestora)</w:t>
            </w:r>
          </w:p>
        </w:tc>
        <w:tc>
          <w:tcPr>
            <w:tcW w:w="1618" w:type="dxa"/>
          </w:tcPr>
          <w:p w14:paraId="343B7836"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687F84A9"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7F112773"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502361BC"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786945FB"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79AEA278"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0E34C8DC" w14:textId="77777777" w:rsidTr="002B332D">
        <w:trPr>
          <w:trHeight w:val="756"/>
        </w:trPr>
        <w:tc>
          <w:tcPr>
            <w:tcW w:w="3516" w:type="dxa"/>
          </w:tcPr>
          <w:p w14:paraId="0046901C" w14:textId="22C84EE9" w:rsidR="00D9533E" w:rsidRPr="001F5071" w:rsidRDefault="00D9533E" w:rsidP="002B332D">
            <w:p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4.3</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Impact financiar, plus/minus, din care:</w:t>
            </w:r>
          </w:p>
          <w:p w14:paraId="2E133D84"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b/>
                <w:bCs/>
                <w:sz w:val="24"/>
                <w:szCs w:val="24"/>
                <w:lang w:eastAsia="en-US"/>
              </w:rPr>
              <w:t>a)</w:t>
            </w:r>
            <w:r w:rsidRPr="001F5071">
              <w:rPr>
                <w:rFonts w:ascii="Times New Roman" w:eastAsiaTheme="majorEastAsia" w:hAnsi="Times New Roman" w:cs="Times New Roman"/>
                <w:sz w:val="24"/>
                <w:szCs w:val="24"/>
                <w:vertAlign w:val="superscript"/>
                <w:lang w:eastAsia="en-US"/>
              </w:rPr>
              <w:t xml:space="preserve"> </w:t>
            </w:r>
            <w:r w:rsidRPr="001F5071">
              <w:rPr>
                <w:rFonts w:ascii="Times New Roman" w:eastAsiaTheme="majorEastAsia" w:hAnsi="Times New Roman" w:cs="Times New Roman"/>
                <w:sz w:val="24"/>
                <w:szCs w:val="24"/>
                <w:lang w:eastAsia="en-US"/>
              </w:rPr>
              <w:t>buget de stat</w:t>
            </w:r>
          </w:p>
        </w:tc>
        <w:tc>
          <w:tcPr>
            <w:tcW w:w="1618" w:type="dxa"/>
          </w:tcPr>
          <w:p w14:paraId="332BC566"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3140B71E"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1ABDC44E"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7D20A5F8"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688C1FCA"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62AC7C98"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190849DB" w14:textId="77777777" w:rsidTr="002B332D">
        <w:trPr>
          <w:trHeight w:val="411"/>
        </w:trPr>
        <w:tc>
          <w:tcPr>
            <w:tcW w:w="3516" w:type="dxa"/>
          </w:tcPr>
          <w:p w14:paraId="1A0A5A25"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b/>
                <w:bCs/>
                <w:sz w:val="24"/>
                <w:szCs w:val="24"/>
                <w:lang w:eastAsia="en-US"/>
              </w:rPr>
              <w:t>b)</w:t>
            </w:r>
            <w:r w:rsidRPr="001F5071">
              <w:rPr>
                <w:rFonts w:ascii="Times New Roman" w:eastAsiaTheme="majorEastAsia" w:hAnsi="Times New Roman" w:cs="Times New Roman"/>
                <w:sz w:val="24"/>
                <w:szCs w:val="24"/>
                <w:lang w:eastAsia="en-US"/>
              </w:rPr>
              <w:t xml:space="preserve"> bugete locale</w:t>
            </w:r>
          </w:p>
        </w:tc>
        <w:tc>
          <w:tcPr>
            <w:tcW w:w="1618" w:type="dxa"/>
          </w:tcPr>
          <w:p w14:paraId="1A30F617"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635D901E"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176EBED8"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0E9C262F"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17719804"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7BE19B1B"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1FE6C096" w14:textId="77777777" w:rsidTr="002B332D">
        <w:trPr>
          <w:trHeight w:val="504"/>
        </w:trPr>
        <w:tc>
          <w:tcPr>
            <w:tcW w:w="3516" w:type="dxa"/>
          </w:tcPr>
          <w:p w14:paraId="6E061186" w14:textId="37A3D251"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b/>
                <w:bCs/>
                <w:sz w:val="24"/>
                <w:szCs w:val="24"/>
                <w:lang w:eastAsia="en-US"/>
              </w:rPr>
              <w:t>4.4</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Propuneri pentru acoperirea creșterii cheltuielilor bugetare</w:t>
            </w:r>
          </w:p>
        </w:tc>
        <w:tc>
          <w:tcPr>
            <w:tcW w:w="1618" w:type="dxa"/>
          </w:tcPr>
          <w:p w14:paraId="79DB4001"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6B337027"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2F6289DF"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724FF3AB"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0043E827"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482DCB8D"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5E071222" w14:textId="77777777" w:rsidTr="002B332D">
        <w:trPr>
          <w:trHeight w:val="504"/>
        </w:trPr>
        <w:tc>
          <w:tcPr>
            <w:tcW w:w="3516" w:type="dxa"/>
          </w:tcPr>
          <w:p w14:paraId="7276EC9E" w14:textId="1DC8B3BB"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sidRPr="001F5071">
              <w:rPr>
                <w:rFonts w:ascii="Times New Roman" w:eastAsiaTheme="majorEastAsia" w:hAnsi="Times New Roman" w:cs="Times New Roman"/>
                <w:b/>
                <w:bCs/>
                <w:sz w:val="24"/>
                <w:szCs w:val="24"/>
                <w:lang w:eastAsia="en-US"/>
              </w:rPr>
              <w:t>4.5</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Propuneri pentru a compensa reducerea veniturilor bugetare</w:t>
            </w:r>
          </w:p>
        </w:tc>
        <w:tc>
          <w:tcPr>
            <w:tcW w:w="1618" w:type="dxa"/>
          </w:tcPr>
          <w:p w14:paraId="57605718"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25FA0A90"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0473FDCC"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70DC3986"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4B97AF48"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152C42B0"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0282315B" w14:textId="77777777" w:rsidTr="002B332D">
        <w:trPr>
          <w:trHeight w:val="1009"/>
        </w:trPr>
        <w:tc>
          <w:tcPr>
            <w:tcW w:w="3516" w:type="dxa"/>
          </w:tcPr>
          <w:p w14:paraId="504F8508" w14:textId="2F67021C" w:rsidR="00D9533E" w:rsidRPr="001F5071" w:rsidRDefault="00D9533E" w:rsidP="002B332D">
            <w:pPr>
              <w:tabs>
                <w:tab w:val="left" w:pos="567"/>
              </w:tabs>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4.6</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Calcule detaliate privind fundamentarea modificărilor veniturilor și/sau cheltuielilor bugetare</w:t>
            </w:r>
          </w:p>
        </w:tc>
        <w:tc>
          <w:tcPr>
            <w:tcW w:w="1618" w:type="dxa"/>
          </w:tcPr>
          <w:p w14:paraId="15AF6637"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04F10B73"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1" w:type="dxa"/>
          </w:tcPr>
          <w:p w14:paraId="2E50E87C"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0" w:type="dxa"/>
          </w:tcPr>
          <w:p w14:paraId="70F3AF3E"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642" w:type="dxa"/>
          </w:tcPr>
          <w:p w14:paraId="4F96C154"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c>
          <w:tcPr>
            <w:tcW w:w="2198" w:type="dxa"/>
          </w:tcPr>
          <w:p w14:paraId="65838B41" w14:textId="77777777" w:rsidR="00D9533E" w:rsidRPr="001F5071" w:rsidRDefault="00D9533E" w:rsidP="002B332D">
            <w:pPr>
              <w:tabs>
                <w:tab w:val="left" w:pos="567"/>
              </w:tabs>
              <w:rPr>
                <w:rFonts w:ascii="Times New Roman" w:eastAsiaTheme="majorEastAsia" w:hAnsi="Times New Roman" w:cs="Times New Roman"/>
                <w:b/>
                <w:bCs/>
                <w:sz w:val="24"/>
                <w:szCs w:val="24"/>
                <w:lang w:eastAsia="en-US"/>
              </w:rPr>
            </w:pPr>
            <w:r>
              <w:rPr>
                <w:rFonts w:ascii="Times New Roman" w:eastAsiaTheme="majorEastAsia" w:hAnsi="Times New Roman" w:cs="Times New Roman"/>
                <w:b/>
                <w:bCs/>
                <w:sz w:val="24"/>
                <w:szCs w:val="24"/>
                <w:lang w:eastAsia="en-US"/>
              </w:rPr>
              <w:t>-</w:t>
            </w:r>
          </w:p>
        </w:tc>
      </w:tr>
      <w:tr w:rsidR="00D9533E" w:rsidRPr="001F5071" w14:paraId="01D650B5" w14:textId="77777777" w:rsidTr="002B332D">
        <w:trPr>
          <w:trHeight w:val="399"/>
        </w:trPr>
        <w:tc>
          <w:tcPr>
            <w:tcW w:w="9895" w:type="dxa"/>
            <w:gridSpan w:val="7"/>
          </w:tcPr>
          <w:p w14:paraId="2A697108" w14:textId="07930D04" w:rsidR="00625488" w:rsidRPr="00625488" w:rsidRDefault="00D9533E" w:rsidP="00625488">
            <w:pPr>
              <w:shd w:val="clear" w:color="auto" w:fill="FFFFFF"/>
              <w:jc w:val="both"/>
              <w:rPr>
                <w:rFonts w:ascii="Times New Roman" w:hAnsi="Times New Roman" w:cs="Times New Roman"/>
                <w:b/>
                <w:bCs/>
                <w:sz w:val="24"/>
                <w:szCs w:val="24"/>
              </w:rPr>
            </w:pPr>
            <w:r w:rsidRPr="001F5071">
              <w:rPr>
                <w:rStyle w:val="tpa1"/>
                <w:rFonts w:ascii="Times New Roman" w:hAnsi="Times New Roman" w:cs="Times New Roman"/>
                <w:b/>
                <w:bCs/>
                <w:sz w:val="24"/>
                <w:szCs w:val="24"/>
              </w:rPr>
              <w:lastRenderedPageBreak/>
              <w:t>4.7</w:t>
            </w:r>
            <w:r w:rsidR="00414144">
              <w:rPr>
                <w:rStyle w:val="tpa1"/>
                <w:rFonts w:ascii="Times New Roman" w:hAnsi="Times New Roman" w:cs="Times New Roman"/>
                <w:b/>
                <w:bCs/>
                <w:sz w:val="24"/>
                <w:szCs w:val="24"/>
              </w:rPr>
              <w:t>.</w:t>
            </w:r>
            <w:r w:rsidRPr="001F5071">
              <w:rPr>
                <w:rStyle w:val="tpa1"/>
                <w:rFonts w:ascii="Times New Roman" w:hAnsi="Times New Roman" w:cs="Times New Roman"/>
                <w:b/>
                <w:bCs/>
                <w:sz w:val="24"/>
                <w:szCs w:val="24"/>
              </w:rPr>
              <w:t xml:space="preserve"> </w:t>
            </w:r>
            <w:r w:rsidR="00625488" w:rsidRPr="00625488">
              <w:rPr>
                <w:rFonts w:ascii="Times New Roman" w:hAnsi="Times New Roman" w:cs="Times New Roman"/>
                <w:b/>
                <w:bCs/>
                <w:sz w:val="24"/>
                <w:szCs w:val="24"/>
              </w:rPr>
              <w:t>Prezentarea, în cazul proiectelor de acte normative a căror adoptare atrage majorarea cheltuielilor bugetare, a următoarelor documente:</w:t>
            </w:r>
          </w:p>
          <w:p w14:paraId="2A2213E7" w14:textId="77777777" w:rsidR="00625488" w:rsidRPr="00625488" w:rsidRDefault="00625488" w:rsidP="00625488">
            <w:pPr>
              <w:shd w:val="clear" w:color="auto" w:fill="FFFFFF"/>
              <w:jc w:val="both"/>
              <w:rPr>
                <w:rFonts w:ascii="Times New Roman" w:hAnsi="Times New Roman" w:cs="Times New Roman"/>
                <w:b/>
                <w:bCs/>
                <w:sz w:val="24"/>
                <w:szCs w:val="24"/>
              </w:rPr>
            </w:pPr>
            <w:r w:rsidRPr="00625488">
              <w:rPr>
                <w:rFonts w:ascii="Times New Roman" w:hAnsi="Times New Roman" w:cs="Times New Roman"/>
                <w:b/>
                <w:bCs/>
                <w:sz w:val="24"/>
                <w:szCs w:val="24"/>
              </w:rPr>
              <w:t>a) fișa financiară prevăzută la art.15 din Legea nr. 500/2002 privind finanțele publice, cu modificările şi completările ulterioare, însoțită de ipotezele și metodologia de calcul utilizată;</w:t>
            </w:r>
          </w:p>
          <w:p w14:paraId="52E3C630" w14:textId="77777777" w:rsidR="00D9533E" w:rsidRDefault="00625488" w:rsidP="00625488">
            <w:pPr>
              <w:shd w:val="clear" w:color="auto" w:fill="FFFFFF"/>
              <w:jc w:val="both"/>
              <w:rPr>
                <w:rFonts w:ascii="Times New Roman" w:hAnsi="Times New Roman" w:cs="Times New Roman"/>
                <w:b/>
                <w:bCs/>
                <w:sz w:val="24"/>
                <w:szCs w:val="24"/>
              </w:rPr>
            </w:pPr>
            <w:r w:rsidRPr="00625488">
              <w:rPr>
                <w:rFonts w:ascii="Times New Roman" w:hAnsi="Times New Roman" w:cs="Times New Roman"/>
                <w:b/>
                <w:bCs/>
                <w:sz w:val="24"/>
                <w:szCs w:val="24"/>
              </w:rPr>
              <w:t>b) declarație conform căreia majorarea de cheltuială respectivă este compatibilă cu obiectivele şi prioritățile strategice specificate în strategia fiscal-bugetară, cu legea bugetară anuală şi cu plafoanele de cheltuieli prezentate în strategia fiscal-bugetară.</w:t>
            </w:r>
          </w:p>
          <w:p w14:paraId="57AC2362" w14:textId="1302DEED" w:rsidR="006F09F1" w:rsidRPr="00935CC5" w:rsidRDefault="006F09F1" w:rsidP="00625488">
            <w:pPr>
              <w:shd w:val="clear" w:color="auto" w:fill="FFFFFF"/>
              <w:jc w:val="both"/>
              <w:rPr>
                <w:rFonts w:ascii="Times New Roman" w:hAnsi="Times New Roman" w:cs="Times New Roman"/>
                <w:sz w:val="24"/>
                <w:szCs w:val="24"/>
              </w:rPr>
            </w:pPr>
            <w:r w:rsidRPr="00935CC5">
              <w:rPr>
                <w:rFonts w:ascii="Times New Roman" w:hAnsi="Times New Roman" w:cs="Times New Roman"/>
                <w:sz w:val="24"/>
                <w:szCs w:val="24"/>
              </w:rPr>
              <w:t>Nu este aplicabil.</w:t>
            </w:r>
          </w:p>
        </w:tc>
      </w:tr>
      <w:tr w:rsidR="00625488" w:rsidRPr="00625488" w14:paraId="3ADE0A61" w14:textId="77777777" w:rsidTr="002B332D">
        <w:trPr>
          <w:trHeight w:val="399"/>
        </w:trPr>
        <w:tc>
          <w:tcPr>
            <w:tcW w:w="9895" w:type="dxa"/>
            <w:gridSpan w:val="7"/>
          </w:tcPr>
          <w:p w14:paraId="762CCEFF" w14:textId="77777777" w:rsidR="00EB25F8" w:rsidRDefault="00625488" w:rsidP="00625488">
            <w:pPr>
              <w:shd w:val="clear" w:color="auto" w:fill="FFFFFF"/>
              <w:jc w:val="both"/>
              <w:rPr>
                <w:rFonts w:ascii="Times New Roman" w:eastAsiaTheme="majorEastAsia" w:hAnsi="Times New Roman" w:cs="Times New Roman"/>
                <w:b/>
                <w:bCs/>
                <w:sz w:val="24"/>
                <w:szCs w:val="24"/>
                <w:lang w:eastAsia="en-US"/>
              </w:rPr>
            </w:pPr>
            <w:r w:rsidRPr="00EB25F8">
              <w:rPr>
                <w:rFonts w:ascii="Times New Roman" w:eastAsiaTheme="majorEastAsia" w:hAnsi="Times New Roman" w:cs="Times New Roman"/>
                <w:b/>
                <w:bCs/>
                <w:sz w:val="24"/>
                <w:szCs w:val="24"/>
                <w:lang w:eastAsia="en-US"/>
              </w:rPr>
              <w:t>4.8</w:t>
            </w:r>
            <w:r w:rsidR="00414144">
              <w:rPr>
                <w:rFonts w:ascii="Times New Roman" w:eastAsiaTheme="majorEastAsia" w:hAnsi="Times New Roman" w:cs="Times New Roman"/>
                <w:b/>
                <w:bCs/>
                <w:sz w:val="24"/>
                <w:szCs w:val="24"/>
                <w:lang w:eastAsia="en-US"/>
              </w:rPr>
              <w:t>.</w:t>
            </w:r>
            <w:r w:rsidRPr="00EB25F8">
              <w:rPr>
                <w:rFonts w:ascii="Times New Roman" w:eastAsiaTheme="majorEastAsia" w:hAnsi="Times New Roman" w:cs="Times New Roman"/>
                <w:b/>
                <w:bCs/>
                <w:sz w:val="24"/>
                <w:szCs w:val="24"/>
                <w:lang w:eastAsia="en-US"/>
              </w:rPr>
              <w:t xml:space="preserve"> Alte informații</w:t>
            </w:r>
          </w:p>
          <w:p w14:paraId="09130CC8" w14:textId="5A6B89FB" w:rsidR="00843E4E" w:rsidRPr="00843E4E" w:rsidRDefault="00843E4E" w:rsidP="00625488">
            <w:pPr>
              <w:shd w:val="clear" w:color="auto" w:fill="FFFFFF"/>
              <w:jc w:val="both"/>
              <w:rPr>
                <w:rStyle w:val="tpa1"/>
                <w:rFonts w:ascii="Times New Roman" w:eastAsiaTheme="majorEastAsia" w:hAnsi="Times New Roman" w:cs="Times New Roman"/>
                <w:sz w:val="24"/>
                <w:szCs w:val="24"/>
                <w:lang w:eastAsia="en-US"/>
              </w:rPr>
            </w:pPr>
            <w:r w:rsidRPr="00843E4E">
              <w:rPr>
                <w:rStyle w:val="tpa1"/>
                <w:rFonts w:ascii="Times New Roman" w:eastAsiaTheme="majorEastAsia" w:hAnsi="Times New Roman" w:cs="Times New Roman"/>
                <w:sz w:val="24"/>
                <w:szCs w:val="24"/>
                <w:lang w:eastAsia="en-US"/>
              </w:rPr>
              <w:t>Nu este cazul</w:t>
            </w:r>
            <w:r>
              <w:rPr>
                <w:rStyle w:val="tpa1"/>
                <w:rFonts w:ascii="Times New Roman" w:eastAsiaTheme="majorEastAsia" w:hAnsi="Times New Roman" w:cs="Times New Roman"/>
                <w:sz w:val="24"/>
                <w:szCs w:val="24"/>
                <w:lang w:eastAsia="en-US"/>
              </w:rPr>
              <w:t>.</w:t>
            </w:r>
          </w:p>
        </w:tc>
      </w:tr>
      <w:tr w:rsidR="00D9533E" w:rsidRPr="001F5071" w14:paraId="34F8D53F" w14:textId="77777777" w:rsidTr="002B332D">
        <w:trPr>
          <w:trHeight w:val="639"/>
        </w:trPr>
        <w:tc>
          <w:tcPr>
            <w:tcW w:w="9895" w:type="dxa"/>
            <w:gridSpan w:val="7"/>
          </w:tcPr>
          <w:p w14:paraId="7D2C95FA" w14:textId="77777777" w:rsidR="00E86291" w:rsidRDefault="00E86291" w:rsidP="002B332D">
            <w:pPr>
              <w:jc w:val="center"/>
              <w:rPr>
                <w:rFonts w:ascii="Times New Roman" w:eastAsiaTheme="majorEastAsia" w:hAnsi="Times New Roman" w:cs="Times New Roman"/>
                <w:b/>
                <w:i/>
                <w:iCs/>
                <w:sz w:val="24"/>
                <w:szCs w:val="24"/>
                <w:lang w:eastAsia="en-US"/>
              </w:rPr>
            </w:pPr>
          </w:p>
          <w:p w14:paraId="15E2DBAA" w14:textId="5F5FE6F8" w:rsidR="00D9533E" w:rsidRPr="00E86291" w:rsidRDefault="00D9533E" w:rsidP="002B332D">
            <w:pPr>
              <w:jc w:val="center"/>
              <w:rPr>
                <w:rFonts w:ascii="Times New Roman" w:eastAsiaTheme="majorEastAsia" w:hAnsi="Times New Roman" w:cs="Times New Roman"/>
                <w:b/>
                <w:i/>
                <w:iCs/>
                <w:sz w:val="24"/>
                <w:szCs w:val="24"/>
                <w:lang w:eastAsia="en-US"/>
              </w:rPr>
            </w:pPr>
            <w:r w:rsidRPr="00E86291">
              <w:rPr>
                <w:rFonts w:ascii="Times New Roman" w:eastAsiaTheme="majorEastAsia" w:hAnsi="Times New Roman" w:cs="Times New Roman"/>
                <w:b/>
                <w:i/>
                <w:iCs/>
                <w:sz w:val="24"/>
                <w:szCs w:val="24"/>
                <w:lang w:eastAsia="en-US"/>
              </w:rPr>
              <w:t>Secțiunea a 5-a:</w:t>
            </w:r>
          </w:p>
          <w:p w14:paraId="2C0B4888" w14:textId="77777777" w:rsidR="00E86291" w:rsidRDefault="00D9533E" w:rsidP="003235F8">
            <w:pPr>
              <w:tabs>
                <w:tab w:val="left" w:pos="567"/>
              </w:tabs>
              <w:jc w:val="center"/>
              <w:rPr>
                <w:rFonts w:ascii="Times New Roman" w:eastAsiaTheme="majorEastAsia" w:hAnsi="Times New Roman" w:cs="Times New Roman"/>
                <w:b/>
                <w:sz w:val="24"/>
                <w:szCs w:val="24"/>
                <w:lang w:eastAsia="en-US"/>
              </w:rPr>
            </w:pPr>
            <w:r w:rsidRPr="001F5071">
              <w:rPr>
                <w:rFonts w:ascii="Times New Roman" w:eastAsiaTheme="majorEastAsia" w:hAnsi="Times New Roman" w:cs="Times New Roman"/>
                <w:b/>
                <w:sz w:val="24"/>
                <w:szCs w:val="24"/>
                <w:lang w:eastAsia="en-US"/>
              </w:rPr>
              <w:t>Efectele proiectului de act normativ asupra legislației în vigoare</w:t>
            </w:r>
          </w:p>
          <w:p w14:paraId="3B11CD2C" w14:textId="411C746F" w:rsidR="00366409" w:rsidRPr="001F5071" w:rsidRDefault="00366409" w:rsidP="003235F8">
            <w:pPr>
              <w:tabs>
                <w:tab w:val="left" w:pos="567"/>
              </w:tabs>
              <w:jc w:val="center"/>
              <w:rPr>
                <w:rFonts w:ascii="Times New Roman" w:eastAsiaTheme="majorEastAsia" w:hAnsi="Times New Roman" w:cs="Times New Roman"/>
                <w:b/>
                <w:sz w:val="24"/>
                <w:szCs w:val="24"/>
                <w:lang w:eastAsia="en-US"/>
              </w:rPr>
            </w:pPr>
          </w:p>
        </w:tc>
      </w:tr>
      <w:tr w:rsidR="00D9533E" w:rsidRPr="001F5071" w14:paraId="108D6F54" w14:textId="77777777" w:rsidTr="002B332D">
        <w:trPr>
          <w:trHeight w:val="868"/>
        </w:trPr>
        <w:tc>
          <w:tcPr>
            <w:tcW w:w="9895" w:type="dxa"/>
            <w:gridSpan w:val="7"/>
          </w:tcPr>
          <w:p w14:paraId="17D9B4A4" w14:textId="77777777" w:rsidR="00E86291" w:rsidRDefault="00E86291" w:rsidP="002B332D">
            <w:pPr>
              <w:jc w:val="both"/>
              <w:rPr>
                <w:rFonts w:ascii="Times New Roman" w:eastAsiaTheme="majorEastAsia" w:hAnsi="Times New Roman" w:cs="Times New Roman"/>
                <w:b/>
                <w:bCs/>
                <w:sz w:val="24"/>
                <w:szCs w:val="24"/>
                <w:lang w:eastAsia="en-US"/>
              </w:rPr>
            </w:pPr>
          </w:p>
          <w:p w14:paraId="49199792" w14:textId="01BBAC9D" w:rsidR="00D9533E" w:rsidRPr="001F5071"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5.1</w:t>
            </w:r>
            <w:r w:rsidR="00646C13">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r w:rsidRPr="00935CC5">
              <w:rPr>
                <w:rFonts w:ascii="Times New Roman" w:eastAsiaTheme="majorEastAsia" w:hAnsi="Times New Roman" w:cs="Times New Roman"/>
                <w:b/>
                <w:bCs/>
                <w:sz w:val="24"/>
                <w:szCs w:val="24"/>
                <w:lang w:eastAsia="en-US"/>
              </w:rPr>
              <w:t>Măsuri normative necesare pentru aplicarea prevederilor proiectului de act normativ</w:t>
            </w:r>
          </w:p>
          <w:p w14:paraId="75D89307" w14:textId="77777777" w:rsidR="00D9533E" w:rsidRPr="001F5071" w:rsidRDefault="00D9533E" w:rsidP="002B332D">
            <w:pPr>
              <w:jc w:val="both"/>
              <w:rPr>
                <w:rFonts w:ascii="Times New Roman" w:eastAsiaTheme="majorEastAsia" w:hAnsi="Times New Roman" w:cs="Times New Roman"/>
                <w:b/>
                <w:bCs/>
                <w:sz w:val="24"/>
                <w:szCs w:val="24"/>
                <w:lang w:eastAsia="en-US"/>
              </w:rPr>
            </w:pPr>
            <w:r w:rsidRPr="001F5071">
              <w:rPr>
                <w:rFonts w:ascii="Times New Roman" w:hAnsi="Times New Roman" w:cs="Times New Roman"/>
                <w:sz w:val="24"/>
                <w:szCs w:val="24"/>
              </w:rPr>
              <w:t>Prezentul act administrativ nu se referă la acest subiect.</w:t>
            </w:r>
          </w:p>
        </w:tc>
      </w:tr>
      <w:tr w:rsidR="00D9533E" w:rsidRPr="001F5071" w14:paraId="43343A5E" w14:textId="77777777" w:rsidTr="002B332D">
        <w:trPr>
          <w:trHeight w:val="756"/>
        </w:trPr>
        <w:tc>
          <w:tcPr>
            <w:tcW w:w="9895" w:type="dxa"/>
            <w:gridSpan w:val="7"/>
          </w:tcPr>
          <w:p w14:paraId="41605077" w14:textId="77777777" w:rsidR="00E86291" w:rsidRDefault="00E86291" w:rsidP="002B332D">
            <w:pPr>
              <w:jc w:val="both"/>
              <w:rPr>
                <w:rFonts w:ascii="Times New Roman" w:eastAsiaTheme="majorEastAsia" w:hAnsi="Times New Roman" w:cs="Times New Roman"/>
                <w:b/>
                <w:bCs/>
                <w:iCs/>
                <w:sz w:val="24"/>
                <w:szCs w:val="24"/>
                <w:lang w:eastAsia="en-US"/>
              </w:rPr>
            </w:pPr>
          </w:p>
          <w:p w14:paraId="1CF49FB1" w14:textId="15F3B480" w:rsidR="00D9533E" w:rsidRPr="001F5071" w:rsidRDefault="00D9533E" w:rsidP="002B332D">
            <w:pPr>
              <w:jc w:val="both"/>
              <w:rPr>
                <w:rFonts w:ascii="Times New Roman" w:eastAsiaTheme="majorEastAsia" w:hAnsi="Times New Roman" w:cs="Times New Roman"/>
                <w:iCs/>
                <w:sz w:val="24"/>
                <w:szCs w:val="24"/>
                <w:lang w:eastAsia="en-US"/>
              </w:rPr>
            </w:pPr>
            <w:r w:rsidRPr="001F5071">
              <w:rPr>
                <w:rFonts w:ascii="Times New Roman" w:eastAsiaTheme="majorEastAsia" w:hAnsi="Times New Roman" w:cs="Times New Roman"/>
                <w:b/>
                <w:bCs/>
                <w:iCs/>
                <w:sz w:val="24"/>
                <w:szCs w:val="24"/>
                <w:lang w:eastAsia="en-US"/>
              </w:rPr>
              <w:t>5.2</w:t>
            </w:r>
            <w:r w:rsidR="00646C13">
              <w:rPr>
                <w:rFonts w:ascii="Times New Roman" w:eastAsiaTheme="majorEastAsia" w:hAnsi="Times New Roman" w:cs="Times New Roman"/>
                <w:b/>
                <w:bCs/>
                <w:iCs/>
                <w:sz w:val="24"/>
                <w:szCs w:val="24"/>
                <w:lang w:eastAsia="en-US"/>
              </w:rPr>
              <w:t>.</w:t>
            </w:r>
            <w:r w:rsidRPr="001F5071">
              <w:rPr>
                <w:rFonts w:ascii="Times New Roman" w:eastAsiaTheme="majorEastAsia" w:hAnsi="Times New Roman" w:cs="Times New Roman"/>
                <w:iCs/>
                <w:sz w:val="24"/>
                <w:szCs w:val="24"/>
                <w:lang w:eastAsia="en-US"/>
              </w:rPr>
              <w:t xml:space="preserve"> </w:t>
            </w:r>
            <w:r w:rsidRPr="00935CC5">
              <w:rPr>
                <w:rFonts w:ascii="Times New Roman" w:eastAsiaTheme="majorEastAsia" w:hAnsi="Times New Roman" w:cs="Times New Roman"/>
                <w:b/>
                <w:bCs/>
                <w:iCs/>
                <w:sz w:val="24"/>
                <w:szCs w:val="24"/>
                <w:lang w:eastAsia="en-US"/>
              </w:rPr>
              <w:t>Impactul asupra legislației in domeniul achizițiilor publice</w:t>
            </w:r>
          </w:p>
          <w:p w14:paraId="6F9F0949" w14:textId="77777777" w:rsidR="00D9533E" w:rsidRPr="00FA21B4" w:rsidRDefault="00D9533E" w:rsidP="002B332D">
            <w:pPr>
              <w:jc w:val="both"/>
              <w:rPr>
                <w:rFonts w:ascii="Times New Roman" w:eastAsiaTheme="majorEastAsia" w:hAnsi="Times New Roman" w:cs="Times New Roman"/>
                <w:iCs/>
                <w:sz w:val="24"/>
                <w:szCs w:val="24"/>
                <w:lang w:eastAsia="en-US"/>
              </w:rPr>
            </w:pPr>
            <w:r w:rsidRPr="001F5071">
              <w:rPr>
                <w:rFonts w:ascii="Times New Roman" w:hAnsi="Times New Roman" w:cs="Times New Roman"/>
                <w:sz w:val="24"/>
                <w:szCs w:val="24"/>
              </w:rPr>
              <w:t>Prezentul act administrativ nu se referă la acest subiect.</w:t>
            </w:r>
          </w:p>
        </w:tc>
      </w:tr>
      <w:tr w:rsidR="00D9533E" w:rsidRPr="001F5071" w14:paraId="1E67A6AE" w14:textId="77777777" w:rsidTr="002B332D">
        <w:trPr>
          <w:trHeight w:val="613"/>
        </w:trPr>
        <w:tc>
          <w:tcPr>
            <w:tcW w:w="9895" w:type="dxa"/>
            <w:gridSpan w:val="7"/>
          </w:tcPr>
          <w:p w14:paraId="241CF8DC" w14:textId="77777777" w:rsidR="00E86291" w:rsidRDefault="00E86291" w:rsidP="002B332D">
            <w:pPr>
              <w:jc w:val="both"/>
              <w:rPr>
                <w:rFonts w:ascii="Times New Roman" w:eastAsiaTheme="majorEastAsia" w:hAnsi="Times New Roman" w:cs="Times New Roman"/>
                <w:b/>
                <w:bCs/>
                <w:sz w:val="24"/>
                <w:szCs w:val="24"/>
                <w:lang w:eastAsia="en-US"/>
              </w:rPr>
            </w:pPr>
          </w:p>
          <w:p w14:paraId="45B003F0" w14:textId="26FBC763" w:rsidR="00D9533E"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5.3</w:t>
            </w:r>
            <w:r w:rsidR="00646C13">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r w:rsidRPr="00935CC5">
              <w:rPr>
                <w:rFonts w:ascii="Times New Roman" w:eastAsiaTheme="majorEastAsia" w:hAnsi="Times New Roman" w:cs="Times New Roman"/>
                <w:b/>
                <w:bCs/>
                <w:sz w:val="24"/>
                <w:szCs w:val="24"/>
                <w:lang w:eastAsia="en-US"/>
              </w:rPr>
              <w:t>Conformitatea proiectului de act normativ cu legislația UE (în cazul proiectelor ce transpun sau asigură aplicarea unor prevederi de drept UE).</w:t>
            </w:r>
            <w:r w:rsidRPr="001F5071">
              <w:rPr>
                <w:rFonts w:ascii="Times New Roman" w:eastAsiaTheme="majorEastAsia" w:hAnsi="Times New Roman" w:cs="Times New Roman"/>
                <w:sz w:val="24"/>
                <w:szCs w:val="24"/>
                <w:lang w:eastAsia="en-US"/>
              </w:rPr>
              <w:t xml:space="preserve"> </w:t>
            </w:r>
          </w:p>
          <w:p w14:paraId="0C93D539" w14:textId="5665F4AA" w:rsidR="0072513E" w:rsidRPr="001F5071" w:rsidRDefault="00A225C5" w:rsidP="002B332D">
            <w:pPr>
              <w:jc w:val="both"/>
              <w:rPr>
                <w:rFonts w:ascii="Times New Roman" w:eastAsiaTheme="majorEastAsia" w:hAnsi="Times New Roman" w:cs="Times New Roman"/>
                <w:sz w:val="24"/>
                <w:szCs w:val="24"/>
                <w:lang w:eastAsia="en-US"/>
              </w:rPr>
            </w:pPr>
            <w:r w:rsidRPr="001F5071">
              <w:rPr>
                <w:rFonts w:ascii="Times New Roman" w:hAnsi="Times New Roman" w:cs="Times New Roman"/>
                <w:sz w:val="24"/>
                <w:szCs w:val="24"/>
              </w:rPr>
              <w:t>Prezentul act administrativ nu se referă la acest subiect.</w:t>
            </w:r>
          </w:p>
        </w:tc>
      </w:tr>
      <w:tr w:rsidR="00D9533E" w:rsidRPr="001F5071" w14:paraId="202D4DF9" w14:textId="77777777" w:rsidTr="002B332D">
        <w:trPr>
          <w:trHeight w:val="756"/>
        </w:trPr>
        <w:tc>
          <w:tcPr>
            <w:tcW w:w="9895" w:type="dxa"/>
            <w:gridSpan w:val="7"/>
          </w:tcPr>
          <w:p w14:paraId="084ACD76" w14:textId="77777777" w:rsidR="00E86291" w:rsidRDefault="00E86291" w:rsidP="002B332D">
            <w:pPr>
              <w:jc w:val="both"/>
              <w:rPr>
                <w:rFonts w:ascii="Times New Roman" w:eastAsiaTheme="majorEastAsia" w:hAnsi="Times New Roman" w:cs="Times New Roman"/>
                <w:b/>
                <w:bCs/>
                <w:sz w:val="24"/>
                <w:szCs w:val="24"/>
                <w:lang w:eastAsia="en-US"/>
              </w:rPr>
            </w:pPr>
          </w:p>
          <w:p w14:paraId="097212D1" w14:textId="0683C5E0" w:rsidR="00D9533E" w:rsidRPr="001F5071"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5.3.1</w:t>
            </w:r>
            <w:r w:rsidR="00646C13">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r w:rsidRPr="00935CC5">
              <w:rPr>
                <w:rFonts w:ascii="Times New Roman" w:eastAsiaTheme="majorEastAsia" w:hAnsi="Times New Roman" w:cs="Times New Roman"/>
                <w:b/>
                <w:bCs/>
                <w:sz w:val="24"/>
                <w:szCs w:val="24"/>
                <w:lang w:eastAsia="en-US"/>
              </w:rPr>
              <w:t>Măsuri normative necesare transpunerii directivelor UE</w:t>
            </w:r>
          </w:p>
          <w:p w14:paraId="141C63CC" w14:textId="38B8EC5A" w:rsidR="00D9533E" w:rsidRPr="00E86291" w:rsidRDefault="00D9533E" w:rsidP="00E86291">
            <w:pPr>
              <w:jc w:val="both"/>
              <w:rPr>
                <w:rFonts w:ascii="Times New Roman" w:eastAsiaTheme="majorEastAsia" w:hAnsi="Times New Roman" w:cs="Times New Roman"/>
                <w:sz w:val="24"/>
                <w:szCs w:val="24"/>
                <w:lang w:eastAsia="en-US"/>
              </w:rPr>
            </w:pPr>
            <w:r w:rsidRPr="001F5071">
              <w:rPr>
                <w:rFonts w:ascii="Times New Roman" w:hAnsi="Times New Roman" w:cs="Times New Roman"/>
                <w:sz w:val="24"/>
                <w:szCs w:val="24"/>
              </w:rPr>
              <w:t xml:space="preserve">Prezentul act </w:t>
            </w:r>
            <w:r w:rsidR="0072513E">
              <w:rPr>
                <w:rFonts w:ascii="Times New Roman" w:hAnsi="Times New Roman" w:cs="Times New Roman"/>
                <w:sz w:val="24"/>
                <w:szCs w:val="24"/>
              </w:rPr>
              <w:t xml:space="preserve">normativ </w:t>
            </w:r>
            <w:r w:rsidRPr="001F5071">
              <w:rPr>
                <w:rFonts w:ascii="Times New Roman" w:hAnsi="Times New Roman" w:cs="Times New Roman"/>
                <w:sz w:val="24"/>
                <w:szCs w:val="24"/>
              </w:rPr>
              <w:t>nu se referă la acest subiect.</w:t>
            </w:r>
          </w:p>
        </w:tc>
      </w:tr>
      <w:tr w:rsidR="00625488" w:rsidRPr="00625488" w14:paraId="6F28CE8C" w14:textId="77777777" w:rsidTr="002B332D">
        <w:trPr>
          <w:trHeight w:val="756"/>
        </w:trPr>
        <w:tc>
          <w:tcPr>
            <w:tcW w:w="9895" w:type="dxa"/>
            <w:gridSpan w:val="7"/>
          </w:tcPr>
          <w:p w14:paraId="0000A227" w14:textId="77777777" w:rsidR="00E86291" w:rsidRDefault="00E86291" w:rsidP="00625488">
            <w:pPr>
              <w:jc w:val="both"/>
              <w:rPr>
                <w:rFonts w:ascii="Times New Roman" w:eastAsiaTheme="majorEastAsia" w:hAnsi="Times New Roman" w:cs="Times New Roman"/>
                <w:b/>
                <w:bCs/>
                <w:sz w:val="24"/>
                <w:szCs w:val="24"/>
                <w:lang w:eastAsia="en-US"/>
              </w:rPr>
            </w:pPr>
          </w:p>
          <w:p w14:paraId="4F127D2C" w14:textId="02C7A7CA" w:rsidR="00625488" w:rsidRPr="00EB25F8" w:rsidRDefault="00625488" w:rsidP="00625488">
            <w:pPr>
              <w:jc w:val="both"/>
              <w:rPr>
                <w:rFonts w:ascii="Times New Roman" w:eastAsiaTheme="majorEastAsia" w:hAnsi="Times New Roman" w:cs="Times New Roman"/>
                <w:b/>
                <w:bCs/>
                <w:sz w:val="24"/>
                <w:szCs w:val="24"/>
                <w:lang w:eastAsia="en-US"/>
              </w:rPr>
            </w:pPr>
            <w:r w:rsidRPr="00EB25F8">
              <w:rPr>
                <w:rFonts w:ascii="Times New Roman" w:eastAsiaTheme="majorEastAsia" w:hAnsi="Times New Roman" w:cs="Times New Roman"/>
                <w:b/>
                <w:bCs/>
                <w:sz w:val="24"/>
                <w:szCs w:val="24"/>
                <w:lang w:eastAsia="en-US"/>
              </w:rPr>
              <w:t>5.3.2</w:t>
            </w:r>
            <w:r w:rsidR="00414144">
              <w:rPr>
                <w:rFonts w:ascii="Times New Roman" w:eastAsiaTheme="majorEastAsia" w:hAnsi="Times New Roman" w:cs="Times New Roman"/>
                <w:b/>
                <w:bCs/>
                <w:sz w:val="24"/>
                <w:szCs w:val="24"/>
                <w:lang w:eastAsia="en-US"/>
              </w:rPr>
              <w:t>.</w:t>
            </w:r>
            <w:r w:rsidRPr="00EB25F8">
              <w:rPr>
                <w:rFonts w:ascii="Times New Roman" w:eastAsiaTheme="majorEastAsia" w:hAnsi="Times New Roman" w:cs="Times New Roman"/>
                <w:b/>
                <w:bCs/>
                <w:sz w:val="24"/>
                <w:szCs w:val="24"/>
                <w:lang w:eastAsia="en-US"/>
              </w:rPr>
              <w:t xml:space="preserve"> Măsuri normative necesare aplicării actelor legislative UE  </w:t>
            </w:r>
          </w:p>
          <w:p w14:paraId="6C936F7C" w14:textId="2DB4780A" w:rsidR="00EB25F8" w:rsidRPr="00EB25F8" w:rsidRDefault="0072513E" w:rsidP="00625488">
            <w:pPr>
              <w:jc w:val="both"/>
              <w:rPr>
                <w:rFonts w:ascii="Times New Roman" w:eastAsiaTheme="majorEastAsia" w:hAnsi="Times New Roman" w:cs="Times New Roman"/>
                <w:color w:val="FF0000"/>
                <w:sz w:val="24"/>
                <w:szCs w:val="24"/>
                <w:lang w:eastAsia="en-US"/>
              </w:rPr>
            </w:pPr>
            <w:r>
              <w:rPr>
                <w:rFonts w:ascii="Times New Roman" w:eastAsiaTheme="majorEastAsia" w:hAnsi="Times New Roman" w:cs="Times New Roman"/>
                <w:sz w:val="24"/>
                <w:szCs w:val="24"/>
                <w:lang w:eastAsia="en-US"/>
              </w:rPr>
              <w:t>Nu este cazul.</w:t>
            </w:r>
          </w:p>
        </w:tc>
      </w:tr>
      <w:tr w:rsidR="00D9533E" w:rsidRPr="001F5071" w14:paraId="432F4992" w14:textId="77777777" w:rsidTr="002B332D">
        <w:trPr>
          <w:trHeight w:val="756"/>
        </w:trPr>
        <w:tc>
          <w:tcPr>
            <w:tcW w:w="9895" w:type="dxa"/>
            <w:gridSpan w:val="7"/>
          </w:tcPr>
          <w:p w14:paraId="071EC24F" w14:textId="77777777" w:rsidR="00E86291" w:rsidRDefault="00E86291" w:rsidP="002B332D">
            <w:pPr>
              <w:rPr>
                <w:rFonts w:ascii="Times New Roman" w:eastAsiaTheme="majorEastAsia" w:hAnsi="Times New Roman" w:cs="Times New Roman"/>
                <w:b/>
                <w:bCs/>
                <w:sz w:val="24"/>
                <w:szCs w:val="24"/>
                <w:lang w:eastAsia="en-US"/>
              </w:rPr>
            </w:pPr>
          </w:p>
          <w:p w14:paraId="0514FA2A" w14:textId="55521E60" w:rsidR="00D9533E" w:rsidRPr="001F5071" w:rsidRDefault="00D9533E" w:rsidP="002B332D">
            <w:pP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5.4</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w:t>
            </w:r>
            <w:r w:rsidRPr="00935CC5">
              <w:rPr>
                <w:rFonts w:ascii="Times New Roman" w:eastAsiaTheme="majorEastAsia" w:hAnsi="Times New Roman" w:cs="Times New Roman"/>
                <w:b/>
                <w:bCs/>
                <w:sz w:val="24"/>
                <w:szCs w:val="24"/>
                <w:lang w:eastAsia="en-US"/>
              </w:rPr>
              <w:t>Hotărâri ale Curții de Justiție a Uniunii Europene</w:t>
            </w:r>
            <w:r w:rsidRPr="001F5071">
              <w:rPr>
                <w:rFonts w:ascii="Times New Roman" w:eastAsiaTheme="majorEastAsia" w:hAnsi="Times New Roman" w:cs="Times New Roman"/>
                <w:sz w:val="24"/>
                <w:szCs w:val="24"/>
                <w:lang w:eastAsia="en-US"/>
              </w:rPr>
              <w:t xml:space="preserve"> </w:t>
            </w:r>
          </w:p>
          <w:p w14:paraId="10CDD349" w14:textId="7F6DE64E" w:rsidR="00D9533E" w:rsidRPr="001F5071" w:rsidRDefault="00D9533E" w:rsidP="002B332D">
            <w:pPr>
              <w:jc w:val="both"/>
              <w:rPr>
                <w:rFonts w:ascii="Times New Roman" w:eastAsiaTheme="majorEastAsia" w:hAnsi="Times New Roman" w:cs="Times New Roman"/>
                <w:sz w:val="24"/>
                <w:szCs w:val="24"/>
                <w:lang w:eastAsia="en-US"/>
              </w:rPr>
            </w:pPr>
            <w:r w:rsidRPr="0035675D">
              <w:rPr>
                <w:rFonts w:ascii="Times New Roman" w:eastAsiaTheme="majorEastAsia" w:hAnsi="Times New Roman" w:cs="Times New Roman"/>
                <w:sz w:val="24"/>
                <w:szCs w:val="24"/>
                <w:lang w:eastAsia="en-US"/>
              </w:rPr>
              <w:t xml:space="preserve">Prezentul act </w:t>
            </w:r>
            <w:r w:rsidR="006F09F1" w:rsidRPr="0035675D">
              <w:rPr>
                <w:rFonts w:ascii="Times New Roman" w:eastAsiaTheme="majorEastAsia" w:hAnsi="Times New Roman" w:cs="Times New Roman"/>
                <w:sz w:val="24"/>
                <w:szCs w:val="24"/>
                <w:lang w:eastAsia="en-US"/>
              </w:rPr>
              <w:t xml:space="preserve"> </w:t>
            </w:r>
            <w:r w:rsidR="006F09F1" w:rsidRPr="006F09F1">
              <w:rPr>
                <w:rFonts w:ascii="Times New Roman" w:eastAsiaTheme="majorEastAsia" w:hAnsi="Times New Roman" w:cs="Times New Roman"/>
                <w:sz w:val="24"/>
                <w:szCs w:val="24"/>
                <w:lang w:eastAsia="en-US"/>
              </w:rPr>
              <w:t xml:space="preserve">normativ </w:t>
            </w:r>
            <w:r w:rsidRPr="0035675D">
              <w:rPr>
                <w:rFonts w:ascii="Times New Roman" w:eastAsiaTheme="majorEastAsia" w:hAnsi="Times New Roman" w:cs="Times New Roman"/>
                <w:sz w:val="24"/>
                <w:szCs w:val="24"/>
                <w:lang w:eastAsia="en-US"/>
              </w:rPr>
              <w:t>nu se referă la acest subiect.</w:t>
            </w:r>
            <w:r>
              <w:rPr>
                <w:rFonts w:ascii="Times New Roman" w:eastAsiaTheme="majorEastAsia" w:hAnsi="Times New Roman" w:cs="Times New Roman"/>
                <w:sz w:val="24"/>
                <w:szCs w:val="24"/>
                <w:lang w:eastAsia="en-US"/>
              </w:rPr>
              <w:t xml:space="preserve"> </w:t>
            </w:r>
          </w:p>
        </w:tc>
      </w:tr>
      <w:tr w:rsidR="00D9533E" w:rsidRPr="001F5071" w14:paraId="1E33F6BB" w14:textId="77777777" w:rsidTr="002B332D">
        <w:trPr>
          <w:trHeight w:val="756"/>
        </w:trPr>
        <w:tc>
          <w:tcPr>
            <w:tcW w:w="9895" w:type="dxa"/>
            <w:gridSpan w:val="7"/>
          </w:tcPr>
          <w:p w14:paraId="22473F1B" w14:textId="77777777" w:rsidR="00E86291" w:rsidRDefault="00E86291" w:rsidP="002B332D">
            <w:pPr>
              <w:jc w:val="both"/>
              <w:rPr>
                <w:rFonts w:ascii="Times New Roman" w:eastAsiaTheme="majorEastAsia" w:hAnsi="Times New Roman" w:cs="Times New Roman"/>
                <w:b/>
                <w:bCs/>
                <w:sz w:val="24"/>
                <w:szCs w:val="24"/>
                <w:lang w:eastAsia="en-US"/>
              </w:rPr>
            </w:pPr>
          </w:p>
          <w:p w14:paraId="08264CC5" w14:textId="42110706" w:rsidR="00D9533E" w:rsidRPr="006F09F1" w:rsidRDefault="00D9533E" w:rsidP="002B332D">
            <w:pPr>
              <w:jc w:val="both"/>
              <w:rPr>
                <w:rFonts w:ascii="Times New Roman" w:eastAsiaTheme="majorEastAsia" w:hAnsi="Times New Roman" w:cs="Times New Roman"/>
                <w:sz w:val="24"/>
                <w:szCs w:val="24"/>
                <w:lang w:eastAsia="en-US"/>
              </w:rPr>
            </w:pPr>
            <w:r w:rsidRPr="00646C13">
              <w:rPr>
                <w:rFonts w:ascii="Times New Roman" w:eastAsiaTheme="majorEastAsia" w:hAnsi="Times New Roman" w:cs="Times New Roman"/>
                <w:b/>
                <w:bCs/>
                <w:sz w:val="24"/>
                <w:szCs w:val="24"/>
                <w:lang w:eastAsia="en-US"/>
              </w:rPr>
              <w:t>5.5</w:t>
            </w:r>
            <w:r w:rsidR="00646C13">
              <w:rPr>
                <w:rFonts w:ascii="Times New Roman" w:eastAsiaTheme="majorEastAsia" w:hAnsi="Times New Roman" w:cs="Times New Roman"/>
                <w:b/>
                <w:bCs/>
                <w:sz w:val="24"/>
                <w:szCs w:val="24"/>
                <w:lang w:eastAsia="en-US"/>
              </w:rPr>
              <w:t>.</w:t>
            </w:r>
            <w:r w:rsidRPr="00935CC5">
              <w:rPr>
                <w:rFonts w:ascii="Times New Roman" w:eastAsiaTheme="majorEastAsia" w:hAnsi="Times New Roman" w:cs="Times New Roman"/>
                <w:b/>
                <w:bCs/>
                <w:sz w:val="24"/>
                <w:szCs w:val="24"/>
                <w:lang w:eastAsia="en-US"/>
              </w:rPr>
              <w:t xml:space="preserve"> Alte acte normative şi/sau documente internaționale din care decurg angajamente asumate</w:t>
            </w:r>
          </w:p>
          <w:p w14:paraId="405BD62B" w14:textId="504D51D9" w:rsidR="00D9533E" w:rsidRPr="00935CC5" w:rsidRDefault="00A225C5" w:rsidP="002B332D">
            <w:pPr>
              <w:jc w:val="both"/>
              <w:rPr>
                <w:rFonts w:ascii="Times New Roman" w:eastAsiaTheme="majorEastAsia" w:hAnsi="Times New Roman" w:cs="Times New Roman"/>
                <w:sz w:val="24"/>
                <w:szCs w:val="24"/>
                <w:lang w:eastAsia="en-US"/>
              </w:rPr>
            </w:pPr>
            <w:r>
              <w:rPr>
                <w:rFonts w:ascii="Times New Roman" w:eastAsiaTheme="majorEastAsia" w:hAnsi="Times New Roman" w:cs="Times New Roman"/>
                <w:sz w:val="24"/>
                <w:szCs w:val="24"/>
                <w:lang w:eastAsia="en-US"/>
              </w:rPr>
              <w:t>Nu au fost identificate.</w:t>
            </w:r>
          </w:p>
        </w:tc>
      </w:tr>
      <w:tr w:rsidR="00D9533E" w:rsidRPr="001F5071" w14:paraId="30514837" w14:textId="77777777" w:rsidTr="002B332D">
        <w:trPr>
          <w:trHeight w:val="504"/>
        </w:trPr>
        <w:tc>
          <w:tcPr>
            <w:tcW w:w="9895" w:type="dxa"/>
            <w:gridSpan w:val="7"/>
          </w:tcPr>
          <w:p w14:paraId="7630602E" w14:textId="77777777" w:rsidR="00E86291" w:rsidRDefault="00E86291" w:rsidP="002B332D">
            <w:pPr>
              <w:tabs>
                <w:tab w:val="left" w:pos="567"/>
              </w:tabs>
              <w:rPr>
                <w:rFonts w:ascii="Times New Roman" w:eastAsiaTheme="majorEastAsia" w:hAnsi="Times New Roman" w:cs="Times New Roman"/>
                <w:b/>
                <w:bCs/>
                <w:sz w:val="24"/>
                <w:szCs w:val="24"/>
                <w:lang w:eastAsia="en-US"/>
              </w:rPr>
            </w:pPr>
          </w:p>
          <w:p w14:paraId="4A8D25DF" w14:textId="4A643EBD" w:rsidR="00D9533E" w:rsidRPr="001F5071" w:rsidRDefault="00D9533E" w:rsidP="002B332D">
            <w:pPr>
              <w:tabs>
                <w:tab w:val="left" w:pos="567"/>
              </w:tabs>
              <w:rPr>
                <w:rFonts w:ascii="Times New Roman" w:eastAsiaTheme="majorEastAsia" w:hAnsi="Times New Roman" w:cs="Times New Roman"/>
                <w:b/>
                <w:sz w:val="24"/>
                <w:szCs w:val="24"/>
                <w:lang w:eastAsia="en-US"/>
              </w:rPr>
            </w:pPr>
            <w:r w:rsidRPr="001F5071">
              <w:rPr>
                <w:rFonts w:ascii="Times New Roman" w:eastAsiaTheme="majorEastAsia" w:hAnsi="Times New Roman" w:cs="Times New Roman"/>
                <w:b/>
                <w:bCs/>
                <w:sz w:val="24"/>
                <w:szCs w:val="24"/>
                <w:lang w:eastAsia="en-US"/>
              </w:rPr>
              <w:t>5.6</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b/>
                <w:bCs/>
                <w:sz w:val="24"/>
                <w:szCs w:val="24"/>
                <w:lang w:eastAsia="en-US"/>
              </w:rPr>
              <w:t xml:space="preserve"> </w:t>
            </w:r>
            <w:r w:rsidRPr="001F5071">
              <w:rPr>
                <w:rFonts w:ascii="Times New Roman" w:eastAsiaTheme="majorEastAsia" w:hAnsi="Times New Roman" w:cs="Times New Roman"/>
                <w:sz w:val="24"/>
                <w:szCs w:val="24"/>
                <w:lang w:eastAsia="en-US"/>
              </w:rPr>
              <w:t>Alte informații</w:t>
            </w:r>
          </w:p>
          <w:p w14:paraId="23F2AFDC" w14:textId="77777777" w:rsidR="00D9533E" w:rsidRPr="001F5071" w:rsidRDefault="00D9533E" w:rsidP="002B332D">
            <w:pPr>
              <w:tabs>
                <w:tab w:val="left" w:pos="567"/>
              </w:tabs>
              <w:rPr>
                <w:rFonts w:ascii="Times New Roman" w:eastAsiaTheme="majorEastAsia" w:hAnsi="Times New Roman" w:cs="Times New Roman"/>
                <w:bCs/>
                <w:sz w:val="24"/>
                <w:szCs w:val="24"/>
                <w:lang w:eastAsia="en-US"/>
              </w:rPr>
            </w:pPr>
            <w:r w:rsidRPr="001F5071">
              <w:rPr>
                <w:rFonts w:ascii="Times New Roman" w:eastAsiaTheme="majorEastAsia" w:hAnsi="Times New Roman" w:cs="Times New Roman"/>
                <w:bCs/>
                <w:sz w:val="24"/>
                <w:szCs w:val="24"/>
                <w:lang w:eastAsia="en-US"/>
              </w:rPr>
              <w:t>Nu au fost identificate.</w:t>
            </w:r>
          </w:p>
        </w:tc>
      </w:tr>
      <w:tr w:rsidR="00D9533E" w:rsidRPr="001F5071" w14:paraId="26A22E28" w14:textId="77777777" w:rsidTr="002B332D">
        <w:trPr>
          <w:trHeight w:val="695"/>
        </w:trPr>
        <w:tc>
          <w:tcPr>
            <w:tcW w:w="9895" w:type="dxa"/>
            <w:gridSpan w:val="7"/>
          </w:tcPr>
          <w:p w14:paraId="43BC09BF" w14:textId="77777777" w:rsidR="00E86291" w:rsidRDefault="00E86291" w:rsidP="002B332D">
            <w:pPr>
              <w:jc w:val="center"/>
              <w:rPr>
                <w:rFonts w:ascii="Times New Roman" w:eastAsiaTheme="majorEastAsia" w:hAnsi="Times New Roman" w:cs="Times New Roman"/>
                <w:b/>
                <w:i/>
                <w:iCs/>
                <w:sz w:val="24"/>
                <w:szCs w:val="24"/>
                <w:lang w:eastAsia="en-US"/>
              </w:rPr>
            </w:pPr>
          </w:p>
          <w:p w14:paraId="394C2FC9" w14:textId="4824B838" w:rsidR="00D9533E" w:rsidRPr="00E86291" w:rsidRDefault="00D9533E" w:rsidP="002B332D">
            <w:pPr>
              <w:jc w:val="center"/>
              <w:rPr>
                <w:rFonts w:ascii="Times New Roman" w:eastAsiaTheme="majorEastAsia" w:hAnsi="Times New Roman" w:cs="Times New Roman"/>
                <w:b/>
                <w:i/>
                <w:iCs/>
                <w:sz w:val="24"/>
                <w:szCs w:val="24"/>
                <w:lang w:eastAsia="en-US"/>
              </w:rPr>
            </w:pPr>
            <w:r w:rsidRPr="00E86291">
              <w:rPr>
                <w:rFonts w:ascii="Times New Roman" w:eastAsiaTheme="majorEastAsia" w:hAnsi="Times New Roman" w:cs="Times New Roman"/>
                <w:b/>
                <w:i/>
                <w:iCs/>
                <w:sz w:val="24"/>
                <w:szCs w:val="24"/>
                <w:lang w:eastAsia="en-US"/>
              </w:rPr>
              <w:t>Secțiunea a 6-a:</w:t>
            </w:r>
          </w:p>
          <w:p w14:paraId="13C28A38" w14:textId="77777777" w:rsidR="00E86291" w:rsidRDefault="00D9533E" w:rsidP="003235F8">
            <w:pPr>
              <w:tabs>
                <w:tab w:val="left" w:pos="567"/>
              </w:tabs>
              <w:jc w:val="center"/>
              <w:rPr>
                <w:rFonts w:ascii="Times New Roman" w:eastAsiaTheme="majorEastAsia" w:hAnsi="Times New Roman" w:cs="Times New Roman"/>
                <w:b/>
                <w:sz w:val="24"/>
                <w:szCs w:val="24"/>
                <w:lang w:eastAsia="en-US"/>
              </w:rPr>
            </w:pPr>
            <w:r w:rsidRPr="001F5071">
              <w:rPr>
                <w:rFonts w:ascii="Times New Roman" w:eastAsiaTheme="majorEastAsia" w:hAnsi="Times New Roman" w:cs="Times New Roman"/>
                <w:b/>
                <w:sz w:val="24"/>
                <w:szCs w:val="24"/>
                <w:lang w:eastAsia="en-US"/>
              </w:rPr>
              <w:t>Consultările efectuate în vederea elaborării proiectului de act normativ</w:t>
            </w:r>
          </w:p>
          <w:p w14:paraId="3AD208A3" w14:textId="7BAB9EBC" w:rsidR="00366409" w:rsidRPr="001F5071" w:rsidRDefault="00366409" w:rsidP="003235F8">
            <w:pPr>
              <w:tabs>
                <w:tab w:val="left" w:pos="567"/>
              </w:tabs>
              <w:jc w:val="center"/>
              <w:rPr>
                <w:rFonts w:ascii="Times New Roman" w:eastAsiaTheme="majorEastAsia" w:hAnsi="Times New Roman" w:cs="Times New Roman"/>
                <w:b/>
                <w:sz w:val="24"/>
                <w:szCs w:val="24"/>
                <w:lang w:eastAsia="en-US"/>
              </w:rPr>
            </w:pPr>
          </w:p>
        </w:tc>
      </w:tr>
      <w:tr w:rsidR="00D9533E" w:rsidRPr="001F5071" w14:paraId="54E142B3" w14:textId="77777777" w:rsidTr="002B332D">
        <w:trPr>
          <w:trHeight w:val="756"/>
        </w:trPr>
        <w:tc>
          <w:tcPr>
            <w:tcW w:w="9895" w:type="dxa"/>
            <w:gridSpan w:val="7"/>
          </w:tcPr>
          <w:p w14:paraId="08F1CD30" w14:textId="77777777" w:rsidR="00E86291" w:rsidRDefault="00E86291" w:rsidP="002B332D">
            <w:pPr>
              <w:jc w:val="both"/>
              <w:rPr>
                <w:rFonts w:ascii="Times New Roman" w:hAnsi="Times New Roman" w:cs="Times New Roman"/>
                <w:b/>
                <w:sz w:val="24"/>
                <w:szCs w:val="24"/>
              </w:rPr>
            </w:pPr>
          </w:p>
          <w:p w14:paraId="36D17F50" w14:textId="38E6CA75" w:rsidR="00D9533E" w:rsidRPr="001F5071" w:rsidRDefault="00D9533E" w:rsidP="002B332D">
            <w:pPr>
              <w:jc w:val="both"/>
              <w:rPr>
                <w:rFonts w:ascii="Times New Roman" w:hAnsi="Times New Roman" w:cs="Times New Roman"/>
                <w:bCs/>
                <w:sz w:val="24"/>
                <w:szCs w:val="24"/>
              </w:rPr>
            </w:pPr>
            <w:r w:rsidRPr="001F5071">
              <w:rPr>
                <w:rFonts w:ascii="Times New Roman" w:hAnsi="Times New Roman" w:cs="Times New Roman"/>
                <w:b/>
                <w:sz w:val="24"/>
                <w:szCs w:val="24"/>
              </w:rPr>
              <w:t>6.1</w:t>
            </w:r>
            <w:r w:rsidR="00646C13">
              <w:rPr>
                <w:rFonts w:ascii="Times New Roman" w:hAnsi="Times New Roman" w:cs="Times New Roman"/>
                <w:b/>
                <w:sz w:val="24"/>
                <w:szCs w:val="24"/>
              </w:rPr>
              <w:t>.</w:t>
            </w:r>
            <w:r w:rsidRPr="001F5071">
              <w:rPr>
                <w:rFonts w:ascii="Times New Roman" w:hAnsi="Times New Roman" w:cs="Times New Roman"/>
                <w:bCs/>
                <w:sz w:val="24"/>
                <w:szCs w:val="24"/>
              </w:rPr>
              <w:t xml:space="preserve"> Informații privind neaplicarea procedurii de participare la elaborarea actelor normative</w:t>
            </w:r>
          </w:p>
          <w:p w14:paraId="15115471" w14:textId="482BBD6D" w:rsidR="00D9533E" w:rsidRPr="001F5071" w:rsidRDefault="00D9533E" w:rsidP="004752D3">
            <w:pPr>
              <w:jc w:val="both"/>
              <w:rPr>
                <w:rFonts w:ascii="Times New Roman" w:eastAsiaTheme="majorEastAsia" w:hAnsi="Times New Roman" w:cs="Times New Roman"/>
                <w:b/>
                <w:bCs/>
                <w:sz w:val="24"/>
                <w:szCs w:val="24"/>
                <w:lang w:eastAsia="en-US"/>
              </w:rPr>
            </w:pPr>
            <w:r w:rsidRPr="001F5071">
              <w:rPr>
                <w:rFonts w:ascii="Times New Roman" w:hAnsi="Times New Roman" w:cs="Times New Roman"/>
                <w:sz w:val="24"/>
                <w:szCs w:val="24"/>
              </w:rPr>
              <w:t xml:space="preserve">Prezentul act </w:t>
            </w:r>
            <w:r w:rsidR="006F09F1">
              <w:rPr>
                <w:rFonts w:ascii="Times New Roman" w:eastAsiaTheme="majorEastAsia" w:hAnsi="Times New Roman" w:cs="Times New Roman"/>
                <w:sz w:val="24"/>
                <w:szCs w:val="24"/>
                <w:lang w:eastAsia="en-US"/>
              </w:rPr>
              <w:t>normativ</w:t>
            </w:r>
            <w:r w:rsidRPr="001F5071">
              <w:rPr>
                <w:rFonts w:ascii="Times New Roman" w:hAnsi="Times New Roman" w:cs="Times New Roman"/>
                <w:sz w:val="24"/>
                <w:szCs w:val="24"/>
              </w:rPr>
              <w:t xml:space="preserve"> nu se referă la acest subiect.</w:t>
            </w:r>
          </w:p>
        </w:tc>
      </w:tr>
      <w:tr w:rsidR="00D9533E" w:rsidRPr="001F5071" w14:paraId="5207407A" w14:textId="77777777" w:rsidTr="002B332D">
        <w:trPr>
          <w:trHeight w:val="756"/>
        </w:trPr>
        <w:tc>
          <w:tcPr>
            <w:tcW w:w="9895" w:type="dxa"/>
            <w:gridSpan w:val="7"/>
          </w:tcPr>
          <w:p w14:paraId="63B97D10" w14:textId="77777777" w:rsidR="00E86291" w:rsidRDefault="00E86291" w:rsidP="002B332D">
            <w:pPr>
              <w:jc w:val="both"/>
              <w:rPr>
                <w:rFonts w:ascii="Times New Roman" w:hAnsi="Times New Roman" w:cs="Times New Roman"/>
                <w:b/>
                <w:sz w:val="24"/>
                <w:szCs w:val="24"/>
              </w:rPr>
            </w:pPr>
          </w:p>
          <w:p w14:paraId="60C8AA16" w14:textId="3F596661" w:rsidR="00D9533E" w:rsidRPr="001F5071" w:rsidRDefault="00D9533E" w:rsidP="002B332D">
            <w:pPr>
              <w:jc w:val="both"/>
              <w:rPr>
                <w:rFonts w:ascii="Times New Roman" w:hAnsi="Times New Roman" w:cs="Times New Roman"/>
                <w:sz w:val="24"/>
                <w:szCs w:val="24"/>
              </w:rPr>
            </w:pPr>
            <w:r w:rsidRPr="001F5071">
              <w:rPr>
                <w:rFonts w:ascii="Times New Roman" w:hAnsi="Times New Roman" w:cs="Times New Roman"/>
                <w:b/>
                <w:sz w:val="24"/>
                <w:szCs w:val="24"/>
              </w:rPr>
              <w:t>6.2</w:t>
            </w:r>
            <w:r w:rsidR="00646C13">
              <w:rPr>
                <w:rFonts w:ascii="Times New Roman" w:hAnsi="Times New Roman" w:cs="Times New Roman"/>
                <w:b/>
                <w:sz w:val="24"/>
                <w:szCs w:val="24"/>
              </w:rPr>
              <w:t>.</w:t>
            </w:r>
            <w:r w:rsidRPr="001F5071">
              <w:rPr>
                <w:rFonts w:ascii="Times New Roman" w:hAnsi="Times New Roman" w:cs="Times New Roman"/>
                <w:bCs/>
                <w:sz w:val="24"/>
                <w:szCs w:val="24"/>
              </w:rPr>
              <w:t xml:space="preserve"> Informații privind procesul de consultare cu organizații neguvernamentale, institute de cercetare și alte organisme implicate.</w:t>
            </w:r>
            <w:r w:rsidRPr="001F5071">
              <w:rPr>
                <w:rFonts w:ascii="Times New Roman" w:hAnsi="Times New Roman" w:cs="Times New Roman"/>
                <w:sz w:val="24"/>
                <w:szCs w:val="24"/>
              </w:rPr>
              <w:t xml:space="preserve"> </w:t>
            </w:r>
          </w:p>
          <w:p w14:paraId="0D31FEC3" w14:textId="65B8D83E" w:rsidR="00D9533E" w:rsidRPr="0035675D" w:rsidRDefault="00D9533E" w:rsidP="002B332D">
            <w:pPr>
              <w:tabs>
                <w:tab w:val="left" w:pos="567"/>
              </w:tabs>
              <w:rPr>
                <w:rFonts w:ascii="Times New Roman" w:eastAsiaTheme="majorEastAsia" w:hAnsi="Times New Roman" w:cs="Times New Roman"/>
                <w:b/>
                <w:bCs/>
                <w:sz w:val="24"/>
                <w:szCs w:val="24"/>
                <w:lang w:eastAsia="en-US"/>
              </w:rPr>
            </w:pPr>
            <w:r w:rsidRPr="0035675D">
              <w:rPr>
                <w:rFonts w:ascii="Times New Roman" w:hAnsi="Times New Roman" w:cs="Times New Roman"/>
                <w:sz w:val="24"/>
                <w:szCs w:val="24"/>
              </w:rPr>
              <w:t xml:space="preserve">Prezentul act </w:t>
            </w:r>
            <w:r w:rsidR="006F09F1">
              <w:rPr>
                <w:rFonts w:ascii="Times New Roman" w:eastAsiaTheme="majorEastAsia" w:hAnsi="Times New Roman" w:cs="Times New Roman"/>
                <w:sz w:val="24"/>
                <w:szCs w:val="24"/>
                <w:lang w:eastAsia="en-US"/>
              </w:rPr>
              <w:t>normativ</w:t>
            </w:r>
            <w:r w:rsidRPr="0035675D">
              <w:rPr>
                <w:rFonts w:ascii="Times New Roman" w:hAnsi="Times New Roman" w:cs="Times New Roman"/>
                <w:sz w:val="24"/>
                <w:szCs w:val="24"/>
              </w:rPr>
              <w:t xml:space="preserve"> nu se referă la acest subiect.</w:t>
            </w:r>
          </w:p>
        </w:tc>
      </w:tr>
      <w:tr w:rsidR="00D9533E" w:rsidRPr="001F5071" w14:paraId="2B133F18" w14:textId="77777777" w:rsidTr="002B332D">
        <w:trPr>
          <w:trHeight w:val="532"/>
        </w:trPr>
        <w:tc>
          <w:tcPr>
            <w:tcW w:w="9895" w:type="dxa"/>
            <w:gridSpan w:val="7"/>
          </w:tcPr>
          <w:p w14:paraId="38D84815" w14:textId="77777777" w:rsidR="00E86291" w:rsidRDefault="00E86291" w:rsidP="002B332D">
            <w:pPr>
              <w:jc w:val="both"/>
              <w:rPr>
                <w:rFonts w:ascii="Times New Roman" w:eastAsiaTheme="majorEastAsia" w:hAnsi="Times New Roman" w:cs="Times New Roman"/>
                <w:b/>
                <w:bCs/>
                <w:sz w:val="24"/>
                <w:szCs w:val="24"/>
                <w:lang w:eastAsia="en-US"/>
              </w:rPr>
            </w:pPr>
          </w:p>
          <w:p w14:paraId="7B4166A7" w14:textId="5DFFC93E" w:rsidR="00D9533E" w:rsidRPr="001F5071"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6.3</w:t>
            </w:r>
            <w:r w:rsidR="00646C13">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Informații despre consultările organizate cu autoritățile administrației publice locale </w:t>
            </w:r>
          </w:p>
          <w:p w14:paraId="1B52C9DA" w14:textId="77777777" w:rsidR="00D9533E" w:rsidRDefault="00D9533E" w:rsidP="002B332D">
            <w:pPr>
              <w:jc w:val="both"/>
              <w:rPr>
                <w:rFonts w:ascii="Times New Roman" w:hAnsi="Times New Roman" w:cs="Times New Roman"/>
                <w:sz w:val="24"/>
                <w:szCs w:val="24"/>
              </w:rPr>
            </w:pPr>
            <w:r w:rsidRPr="0035675D">
              <w:rPr>
                <w:rFonts w:ascii="Times New Roman" w:hAnsi="Times New Roman" w:cs="Times New Roman"/>
                <w:sz w:val="24"/>
                <w:szCs w:val="24"/>
              </w:rPr>
              <w:t xml:space="preserve">Prezentul act </w:t>
            </w:r>
            <w:r w:rsidR="006F09F1">
              <w:rPr>
                <w:rFonts w:ascii="Times New Roman" w:eastAsiaTheme="majorEastAsia" w:hAnsi="Times New Roman" w:cs="Times New Roman"/>
                <w:sz w:val="24"/>
                <w:szCs w:val="24"/>
                <w:lang w:eastAsia="en-US"/>
              </w:rPr>
              <w:t>normativ</w:t>
            </w:r>
            <w:r w:rsidR="006F09F1" w:rsidRPr="0035675D" w:rsidDel="006F09F1">
              <w:rPr>
                <w:rFonts w:ascii="Times New Roman" w:hAnsi="Times New Roman" w:cs="Times New Roman"/>
                <w:sz w:val="24"/>
                <w:szCs w:val="24"/>
              </w:rPr>
              <w:t xml:space="preserve"> </w:t>
            </w:r>
            <w:r w:rsidRPr="0035675D">
              <w:rPr>
                <w:rFonts w:ascii="Times New Roman" w:hAnsi="Times New Roman" w:cs="Times New Roman"/>
                <w:sz w:val="24"/>
                <w:szCs w:val="24"/>
              </w:rPr>
              <w:t>nu se referă la acest subiect.</w:t>
            </w:r>
          </w:p>
          <w:p w14:paraId="6CD7BA4E" w14:textId="510EDB49" w:rsidR="00843E4E" w:rsidRPr="001F5071" w:rsidRDefault="00843E4E" w:rsidP="002B332D">
            <w:pPr>
              <w:jc w:val="both"/>
              <w:rPr>
                <w:rFonts w:ascii="Times New Roman" w:hAnsi="Times New Roman" w:cs="Times New Roman"/>
                <w:bCs/>
                <w:sz w:val="24"/>
                <w:szCs w:val="24"/>
              </w:rPr>
            </w:pPr>
          </w:p>
        </w:tc>
      </w:tr>
      <w:tr w:rsidR="00D9533E" w:rsidRPr="001F5071" w14:paraId="6378C497" w14:textId="77777777" w:rsidTr="002B332D">
        <w:trPr>
          <w:trHeight w:val="504"/>
        </w:trPr>
        <w:tc>
          <w:tcPr>
            <w:tcW w:w="9895" w:type="dxa"/>
            <w:gridSpan w:val="7"/>
          </w:tcPr>
          <w:p w14:paraId="583F4710" w14:textId="77777777" w:rsidR="00E86291" w:rsidRDefault="00E86291" w:rsidP="002B332D">
            <w:pPr>
              <w:jc w:val="both"/>
              <w:rPr>
                <w:rFonts w:ascii="Times New Roman" w:eastAsiaTheme="majorEastAsia" w:hAnsi="Times New Roman" w:cs="Times New Roman"/>
                <w:b/>
                <w:bCs/>
                <w:sz w:val="24"/>
                <w:szCs w:val="24"/>
              </w:rPr>
            </w:pPr>
          </w:p>
          <w:p w14:paraId="1C683FD5" w14:textId="5C52316F" w:rsidR="00D9533E" w:rsidRDefault="00D9533E" w:rsidP="002B332D">
            <w:pPr>
              <w:jc w:val="both"/>
              <w:rPr>
                <w:rFonts w:ascii="Times New Roman" w:eastAsiaTheme="majorEastAsia" w:hAnsi="Times New Roman" w:cs="Times New Roman"/>
                <w:sz w:val="24"/>
                <w:szCs w:val="24"/>
              </w:rPr>
            </w:pPr>
            <w:r w:rsidRPr="001F5071">
              <w:rPr>
                <w:rFonts w:ascii="Times New Roman" w:eastAsiaTheme="majorEastAsia" w:hAnsi="Times New Roman" w:cs="Times New Roman"/>
                <w:b/>
                <w:bCs/>
                <w:sz w:val="24"/>
                <w:szCs w:val="24"/>
              </w:rPr>
              <w:t>6.4</w:t>
            </w:r>
            <w:r w:rsidR="00646C13">
              <w:rPr>
                <w:rFonts w:ascii="Times New Roman" w:eastAsiaTheme="majorEastAsia" w:hAnsi="Times New Roman" w:cs="Times New Roman"/>
                <w:b/>
                <w:bCs/>
                <w:sz w:val="24"/>
                <w:szCs w:val="24"/>
              </w:rPr>
              <w:t>.</w:t>
            </w:r>
            <w:r w:rsidRPr="001F5071">
              <w:rPr>
                <w:rFonts w:ascii="Times New Roman" w:eastAsiaTheme="majorEastAsia" w:hAnsi="Times New Roman" w:cs="Times New Roman"/>
                <w:sz w:val="24"/>
                <w:szCs w:val="24"/>
              </w:rPr>
              <w:t xml:space="preserve"> Informații privind puncte de vedere/opinii emise de organisme consultative constituite prin acte normative </w:t>
            </w:r>
          </w:p>
          <w:p w14:paraId="406AAA1D" w14:textId="77777777" w:rsidR="00843E4E" w:rsidRPr="001F5071" w:rsidRDefault="00843E4E" w:rsidP="002B332D">
            <w:pPr>
              <w:jc w:val="both"/>
              <w:rPr>
                <w:rFonts w:ascii="Times New Roman" w:eastAsiaTheme="majorEastAsia" w:hAnsi="Times New Roman" w:cs="Times New Roman"/>
                <w:sz w:val="24"/>
                <w:szCs w:val="24"/>
              </w:rPr>
            </w:pPr>
          </w:p>
          <w:p w14:paraId="5FD758DB" w14:textId="0D751752" w:rsidR="00D9533E" w:rsidRPr="001F5071" w:rsidRDefault="00D9533E" w:rsidP="002B332D">
            <w:pPr>
              <w:jc w:val="both"/>
              <w:rPr>
                <w:rFonts w:ascii="Times New Roman" w:hAnsi="Times New Roman" w:cs="Times New Roman"/>
                <w:bCs/>
                <w:sz w:val="24"/>
                <w:szCs w:val="24"/>
              </w:rPr>
            </w:pPr>
            <w:r w:rsidRPr="001F5071">
              <w:rPr>
                <w:rFonts w:ascii="Times New Roman" w:hAnsi="Times New Roman" w:cs="Times New Roman"/>
                <w:sz w:val="24"/>
                <w:szCs w:val="24"/>
              </w:rPr>
              <w:t xml:space="preserve">Prezentul act </w:t>
            </w:r>
            <w:r w:rsidR="006F09F1">
              <w:rPr>
                <w:rFonts w:ascii="Times New Roman" w:eastAsiaTheme="majorEastAsia" w:hAnsi="Times New Roman" w:cs="Times New Roman"/>
                <w:sz w:val="24"/>
                <w:szCs w:val="24"/>
                <w:lang w:eastAsia="en-US"/>
              </w:rPr>
              <w:t>normativ</w:t>
            </w:r>
            <w:r w:rsidRPr="001F5071">
              <w:rPr>
                <w:rFonts w:ascii="Times New Roman" w:hAnsi="Times New Roman" w:cs="Times New Roman"/>
                <w:sz w:val="24"/>
                <w:szCs w:val="24"/>
              </w:rPr>
              <w:t xml:space="preserve"> nu se referă la acest subiect</w:t>
            </w:r>
            <w:r>
              <w:rPr>
                <w:rFonts w:ascii="Times New Roman" w:hAnsi="Times New Roman" w:cs="Times New Roman"/>
                <w:sz w:val="24"/>
                <w:szCs w:val="24"/>
              </w:rPr>
              <w:t xml:space="preserve">. </w:t>
            </w:r>
          </w:p>
        </w:tc>
      </w:tr>
      <w:tr w:rsidR="00D9533E" w:rsidRPr="001F5071" w14:paraId="36478417" w14:textId="77777777" w:rsidTr="002B332D">
        <w:trPr>
          <w:trHeight w:val="1765"/>
        </w:trPr>
        <w:tc>
          <w:tcPr>
            <w:tcW w:w="9895" w:type="dxa"/>
            <w:gridSpan w:val="7"/>
          </w:tcPr>
          <w:p w14:paraId="312B6BEA" w14:textId="77777777" w:rsidR="00E86291" w:rsidRDefault="00E86291" w:rsidP="002B332D">
            <w:pPr>
              <w:jc w:val="both"/>
              <w:rPr>
                <w:rFonts w:ascii="Times New Roman" w:eastAsiaTheme="majorEastAsia" w:hAnsi="Times New Roman" w:cs="Times New Roman"/>
                <w:b/>
                <w:bCs/>
                <w:sz w:val="24"/>
                <w:szCs w:val="24"/>
                <w:lang w:eastAsia="en-US"/>
              </w:rPr>
            </w:pPr>
          </w:p>
          <w:p w14:paraId="2B1AB870" w14:textId="0E96258E" w:rsidR="00D9533E" w:rsidRPr="001F5071"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6.5</w:t>
            </w:r>
            <w:r w:rsidR="00646C13">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Informații privind avizarea de către: </w:t>
            </w:r>
          </w:p>
          <w:p w14:paraId="3B226386" w14:textId="42BA5A0D" w:rsidR="00D9533E" w:rsidRPr="001F5071"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a)</w:t>
            </w:r>
            <w:r>
              <w:rPr>
                <w:rFonts w:ascii="Times New Roman" w:eastAsiaTheme="majorEastAsia" w:hAnsi="Times New Roman" w:cs="Times New Roman"/>
                <w:sz w:val="24"/>
                <w:szCs w:val="24"/>
                <w:lang w:eastAsia="en-US"/>
              </w:rPr>
              <w:t xml:space="preserve"> </w:t>
            </w:r>
            <w:r w:rsidRPr="001F5071">
              <w:rPr>
                <w:rFonts w:ascii="Times New Roman" w:eastAsiaTheme="majorEastAsia" w:hAnsi="Times New Roman" w:cs="Times New Roman"/>
                <w:sz w:val="24"/>
                <w:szCs w:val="24"/>
                <w:lang w:eastAsia="en-US"/>
              </w:rPr>
              <w:t>Consiliul Legislativ</w:t>
            </w:r>
          </w:p>
          <w:p w14:paraId="3150E66B" w14:textId="77777777" w:rsidR="00D9533E" w:rsidRPr="001F5071"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b)</w:t>
            </w:r>
            <w:r>
              <w:rPr>
                <w:rFonts w:ascii="Times New Roman" w:eastAsiaTheme="majorEastAsia" w:hAnsi="Times New Roman" w:cs="Times New Roman"/>
                <w:sz w:val="24"/>
                <w:szCs w:val="24"/>
                <w:lang w:eastAsia="en-US"/>
              </w:rPr>
              <w:t xml:space="preserve"> </w:t>
            </w:r>
            <w:r w:rsidRPr="001F5071">
              <w:rPr>
                <w:rFonts w:ascii="Times New Roman" w:eastAsiaTheme="majorEastAsia" w:hAnsi="Times New Roman" w:cs="Times New Roman"/>
                <w:sz w:val="24"/>
                <w:szCs w:val="24"/>
                <w:lang w:eastAsia="en-US"/>
              </w:rPr>
              <w:t xml:space="preserve">Consiliul Suprem de Apărare a Țării </w:t>
            </w:r>
          </w:p>
          <w:p w14:paraId="07A46F71" w14:textId="77777777" w:rsidR="00D9533E" w:rsidRPr="001F5071"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c)</w:t>
            </w:r>
            <w:r>
              <w:rPr>
                <w:rFonts w:ascii="Times New Roman" w:eastAsiaTheme="majorEastAsia" w:hAnsi="Times New Roman" w:cs="Times New Roman"/>
                <w:sz w:val="24"/>
                <w:szCs w:val="24"/>
                <w:lang w:eastAsia="en-US"/>
              </w:rPr>
              <w:t xml:space="preserve"> </w:t>
            </w:r>
            <w:r w:rsidRPr="001F5071">
              <w:rPr>
                <w:rFonts w:ascii="Times New Roman" w:eastAsiaTheme="majorEastAsia" w:hAnsi="Times New Roman" w:cs="Times New Roman"/>
                <w:sz w:val="24"/>
                <w:szCs w:val="24"/>
                <w:lang w:eastAsia="en-US"/>
              </w:rPr>
              <w:t xml:space="preserve">Consiliul Economic și Social </w:t>
            </w:r>
          </w:p>
          <w:p w14:paraId="4A53E9FD" w14:textId="77777777" w:rsidR="00D9533E" w:rsidRPr="001F5071"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d)</w:t>
            </w:r>
            <w:r>
              <w:rPr>
                <w:rFonts w:ascii="Times New Roman" w:eastAsiaTheme="majorEastAsia" w:hAnsi="Times New Roman" w:cs="Times New Roman"/>
                <w:sz w:val="24"/>
                <w:szCs w:val="24"/>
                <w:lang w:eastAsia="en-US"/>
              </w:rPr>
              <w:t xml:space="preserve"> </w:t>
            </w:r>
            <w:r w:rsidRPr="001F5071">
              <w:rPr>
                <w:rFonts w:ascii="Times New Roman" w:eastAsiaTheme="majorEastAsia" w:hAnsi="Times New Roman" w:cs="Times New Roman"/>
                <w:sz w:val="24"/>
                <w:szCs w:val="24"/>
                <w:lang w:eastAsia="en-US"/>
              </w:rPr>
              <w:t xml:space="preserve">Consiliul Concurenței </w:t>
            </w:r>
          </w:p>
          <w:p w14:paraId="2A624BB6" w14:textId="1C7ED01E" w:rsidR="00D9533E" w:rsidRPr="001F5071" w:rsidRDefault="00D9533E" w:rsidP="002B332D">
            <w:pPr>
              <w:autoSpaceDE w:val="0"/>
              <w:autoSpaceDN w:val="0"/>
              <w:adjustRightInd w:val="0"/>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e)</w:t>
            </w:r>
            <w:r>
              <w:rPr>
                <w:rFonts w:ascii="Times New Roman" w:eastAsiaTheme="majorEastAsia" w:hAnsi="Times New Roman" w:cs="Times New Roman"/>
                <w:sz w:val="24"/>
                <w:szCs w:val="24"/>
                <w:lang w:eastAsia="en-US"/>
              </w:rPr>
              <w:t xml:space="preserve"> </w:t>
            </w:r>
            <w:r w:rsidRPr="001F5071">
              <w:rPr>
                <w:rFonts w:ascii="Times New Roman" w:eastAsiaTheme="majorEastAsia" w:hAnsi="Times New Roman" w:cs="Times New Roman"/>
                <w:sz w:val="24"/>
                <w:szCs w:val="24"/>
                <w:lang w:eastAsia="en-US"/>
              </w:rPr>
              <w:t xml:space="preserve">Curtea de Conturi </w:t>
            </w:r>
          </w:p>
          <w:p w14:paraId="02A0DE3F" w14:textId="77777777" w:rsidR="0035065C" w:rsidRDefault="0035065C" w:rsidP="002B332D">
            <w:pPr>
              <w:jc w:val="both"/>
              <w:rPr>
                <w:rFonts w:ascii="Times New Roman" w:hAnsi="Times New Roman" w:cs="Times New Roman"/>
                <w:bCs/>
                <w:sz w:val="24"/>
                <w:szCs w:val="24"/>
              </w:rPr>
            </w:pPr>
          </w:p>
          <w:p w14:paraId="17FF4003" w14:textId="13DBDBC4" w:rsidR="00D9533E" w:rsidRPr="001F5071" w:rsidRDefault="0035065C" w:rsidP="002B332D">
            <w:pPr>
              <w:jc w:val="both"/>
              <w:rPr>
                <w:rFonts w:ascii="Times New Roman" w:hAnsi="Times New Roman" w:cs="Times New Roman"/>
                <w:bCs/>
                <w:sz w:val="24"/>
                <w:szCs w:val="24"/>
              </w:rPr>
            </w:pPr>
            <w:r>
              <w:rPr>
                <w:rFonts w:ascii="Times New Roman" w:hAnsi="Times New Roman" w:cs="Times New Roman"/>
                <w:bCs/>
                <w:sz w:val="24"/>
                <w:szCs w:val="24"/>
              </w:rPr>
              <w:t>Avizul Consiliului Legislativ va fi solicitat de către Secretariatul General al Guvernului.</w:t>
            </w:r>
          </w:p>
        </w:tc>
      </w:tr>
      <w:tr w:rsidR="00D9533E" w:rsidRPr="001F5071" w14:paraId="16A9F466" w14:textId="77777777" w:rsidTr="002B332D">
        <w:trPr>
          <w:trHeight w:val="504"/>
        </w:trPr>
        <w:tc>
          <w:tcPr>
            <w:tcW w:w="9895" w:type="dxa"/>
            <w:gridSpan w:val="7"/>
          </w:tcPr>
          <w:p w14:paraId="131761A8" w14:textId="77777777" w:rsidR="00E86291" w:rsidRDefault="00E86291" w:rsidP="002B332D">
            <w:pPr>
              <w:jc w:val="both"/>
              <w:rPr>
                <w:rFonts w:ascii="Times New Roman" w:eastAsiaTheme="majorEastAsia" w:hAnsi="Times New Roman" w:cs="Times New Roman"/>
                <w:b/>
                <w:bCs/>
                <w:sz w:val="24"/>
                <w:szCs w:val="24"/>
                <w:lang w:eastAsia="en-US"/>
              </w:rPr>
            </w:pPr>
          </w:p>
          <w:p w14:paraId="70A32764" w14:textId="69D7B3BE" w:rsidR="00D9533E"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t>6.6</w:t>
            </w:r>
            <w:r w:rsidR="00646C13">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Alte informaţii. </w:t>
            </w:r>
          </w:p>
          <w:p w14:paraId="3E2B1AA5" w14:textId="77777777" w:rsidR="00D9533E" w:rsidRPr="00093EF6"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Nu este cazul</w:t>
            </w:r>
            <w:r>
              <w:rPr>
                <w:rFonts w:ascii="Times New Roman" w:eastAsiaTheme="majorEastAsia" w:hAnsi="Times New Roman" w:cs="Times New Roman"/>
                <w:sz w:val="24"/>
                <w:szCs w:val="24"/>
                <w:lang w:eastAsia="en-US"/>
              </w:rPr>
              <w:t>.</w:t>
            </w:r>
          </w:p>
        </w:tc>
      </w:tr>
      <w:tr w:rsidR="00D9533E" w:rsidRPr="001F5071" w14:paraId="42B2E977" w14:textId="77777777" w:rsidTr="002B332D">
        <w:trPr>
          <w:trHeight w:val="1021"/>
        </w:trPr>
        <w:tc>
          <w:tcPr>
            <w:tcW w:w="9895" w:type="dxa"/>
            <w:gridSpan w:val="7"/>
          </w:tcPr>
          <w:p w14:paraId="12E3ACD2" w14:textId="77777777" w:rsidR="00E86291" w:rsidRDefault="00E86291" w:rsidP="002B332D">
            <w:pPr>
              <w:jc w:val="center"/>
              <w:rPr>
                <w:rFonts w:ascii="Times New Roman" w:eastAsiaTheme="majorEastAsia" w:hAnsi="Times New Roman" w:cs="Times New Roman"/>
                <w:b/>
                <w:sz w:val="24"/>
                <w:szCs w:val="24"/>
              </w:rPr>
            </w:pPr>
          </w:p>
          <w:p w14:paraId="1111B956" w14:textId="736F60DB" w:rsidR="00D9533E" w:rsidRPr="00E86291" w:rsidRDefault="00D9533E" w:rsidP="002B332D">
            <w:pPr>
              <w:jc w:val="center"/>
              <w:rPr>
                <w:rFonts w:ascii="Times New Roman" w:eastAsiaTheme="majorEastAsia" w:hAnsi="Times New Roman" w:cs="Times New Roman"/>
                <w:b/>
                <w:i/>
                <w:iCs/>
                <w:sz w:val="24"/>
                <w:szCs w:val="24"/>
              </w:rPr>
            </w:pPr>
            <w:r w:rsidRPr="00E86291">
              <w:rPr>
                <w:rFonts w:ascii="Times New Roman" w:eastAsiaTheme="majorEastAsia" w:hAnsi="Times New Roman" w:cs="Times New Roman"/>
                <w:b/>
                <w:i/>
                <w:iCs/>
                <w:sz w:val="24"/>
                <w:szCs w:val="24"/>
              </w:rPr>
              <w:t>Secțiunea a 7-a:</w:t>
            </w:r>
          </w:p>
          <w:p w14:paraId="3E5EB488" w14:textId="77777777" w:rsidR="00E86291" w:rsidRDefault="00D9533E" w:rsidP="003235F8">
            <w:pPr>
              <w:jc w:val="center"/>
              <w:rPr>
                <w:rFonts w:ascii="Times New Roman" w:eastAsiaTheme="majorEastAsia" w:hAnsi="Times New Roman" w:cs="Times New Roman"/>
                <w:b/>
                <w:sz w:val="24"/>
                <w:szCs w:val="24"/>
                <w:lang w:eastAsia="en-US"/>
              </w:rPr>
            </w:pPr>
            <w:r w:rsidRPr="001F5071">
              <w:rPr>
                <w:rFonts w:ascii="Times New Roman" w:eastAsiaTheme="majorEastAsia" w:hAnsi="Times New Roman" w:cs="Times New Roman"/>
                <w:b/>
                <w:sz w:val="24"/>
                <w:szCs w:val="24"/>
                <w:lang w:eastAsia="en-US"/>
              </w:rPr>
              <w:t>Activităţi de informare publică privind elaborarea şi implementarea proiectului de act normativ</w:t>
            </w:r>
          </w:p>
          <w:p w14:paraId="6FFFC845" w14:textId="01F59F64" w:rsidR="00366409" w:rsidRPr="001F5071" w:rsidRDefault="00366409" w:rsidP="003235F8">
            <w:pPr>
              <w:jc w:val="center"/>
              <w:rPr>
                <w:rFonts w:ascii="Times New Roman" w:eastAsiaTheme="majorEastAsia" w:hAnsi="Times New Roman" w:cs="Times New Roman"/>
                <w:b/>
                <w:sz w:val="24"/>
                <w:szCs w:val="24"/>
                <w:lang w:eastAsia="en-US"/>
              </w:rPr>
            </w:pPr>
          </w:p>
        </w:tc>
      </w:tr>
      <w:tr w:rsidR="00D9533E" w:rsidRPr="001F5071" w14:paraId="5D39F4F1" w14:textId="77777777" w:rsidTr="002B332D">
        <w:trPr>
          <w:trHeight w:val="702"/>
        </w:trPr>
        <w:tc>
          <w:tcPr>
            <w:tcW w:w="9895" w:type="dxa"/>
            <w:gridSpan w:val="7"/>
          </w:tcPr>
          <w:p w14:paraId="3A004906" w14:textId="77777777" w:rsidR="00E86291" w:rsidRDefault="00E86291" w:rsidP="00E86291">
            <w:pPr>
              <w:pStyle w:val="Listparagraf"/>
              <w:autoSpaceDE w:val="0"/>
              <w:autoSpaceDN w:val="0"/>
              <w:adjustRightInd w:val="0"/>
              <w:ind w:left="360"/>
              <w:jc w:val="both"/>
              <w:rPr>
                <w:rFonts w:ascii="Times New Roman" w:eastAsiaTheme="majorEastAsia" w:hAnsi="Times New Roman" w:cs="Times New Roman"/>
                <w:sz w:val="24"/>
                <w:szCs w:val="24"/>
                <w:lang w:eastAsia="en-US"/>
              </w:rPr>
            </w:pPr>
          </w:p>
          <w:p w14:paraId="42CEED1D" w14:textId="0DEFBAC1" w:rsidR="006F09F1" w:rsidRPr="00414144" w:rsidRDefault="00414144" w:rsidP="00414144">
            <w:pPr>
              <w:autoSpaceDE w:val="0"/>
              <w:autoSpaceDN w:val="0"/>
              <w:adjustRightInd w:val="0"/>
              <w:jc w:val="both"/>
              <w:rPr>
                <w:rFonts w:ascii="Times New Roman" w:eastAsiaTheme="majorEastAsia" w:hAnsi="Times New Roman" w:cs="Times New Roman"/>
                <w:sz w:val="24"/>
                <w:szCs w:val="24"/>
                <w:lang w:eastAsia="en-US"/>
              </w:rPr>
            </w:pPr>
            <w:r w:rsidRPr="00414144">
              <w:rPr>
                <w:rFonts w:ascii="Times New Roman" w:eastAsiaTheme="majorEastAsia" w:hAnsi="Times New Roman" w:cs="Times New Roman"/>
                <w:b/>
                <w:bCs/>
                <w:sz w:val="24"/>
                <w:szCs w:val="24"/>
                <w:lang w:eastAsia="en-US"/>
              </w:rPr>
              <w:t xml:space="preserve">7.1. </w:t>
            </w:r>
            <w:r w:rsidR="00D9533E" w:rsidRPr="00414144">
              <w:rPr>
                <w:rFonts w:ascii="Times New Roman" w:eastAsiaTheme="majorEastAsia" w:hAnsi="Times New Roman" w:cs="Times New Roman"/>
                <w:sz w:val="24"/>
                <w:szCs w:val="24"/>
                <w:lang w:eastAsia="en-US"/>
              </w:rPr>
              <w:t>Informarea societății civile cu privire la elaborarea proiectului de act normativ</w:t>
            </w:r>
            <w:r w:rsidR="00EB25F8" w:rsidRPr="00414144">
              <w:rPr>
                <w:rFonts w:ascii="Times New Roman" w:eastAsiaTheme="majorEastAsia" w:hAnsi="Times New Roman" w:cs="Times New Roman"/>
                <w:sz w:val="24"/>
                <w:szCs w:val="24"/>
                <w:lang w:eastAsia="en-US"/>
              </w:rPr>
              <w:t xml:space="preserve">. </w:t>
            </w:r>
          </w:p>
          <w:p w14:paraId="146D3C01" w14:textId="77777777" w:rsidR="00843E4E" w:rsidRPr="00843E4E" w:rsidRDefault="00843E4E" w:rsidP="00843E4E">
            <w:pPr>
              <w:jc w:val="both"/>
              <w:rPr>
                <w:rFonts w:ascii="Times New Roman" w:hAnsi="Times New Roman" w:cs="Times New Roman"/>
                <w:sz w:val="24"/>
                <w:szCs w:val="24"/>
              </w:rPr>
            </w:pPr>
            <w:r w:rsidRPr="00843E4E">
              <w:rPr>
                <w:rFonts w:ascii="Times New Roman" w:hAnsi="Times New Roman" w:cs="Times New Roman"/>
                <w:sz w:val="24"/>
                <w:szCs w:val="24"/>
              </w:rPr>
              <w:t xml:space="preserve">În procesul de elaborare a proiectului de act normativ au fost îndeplinite procedurile de transparență instituite prin Legea nr. 52/2003 privind </w:t>
            </w:r>
            <w:proofErr w:type="spellStart"/>
            <w:r w:rsidRPr="00843E4E">
              <w:rPr>
                <w:rFonts w:ascii="Times New Roman" w:hAnsi="Times New Roman" w:cs="Times New Roman"/>
                <w:sz w:val="24"/>
                <w:szCs w:val="24"/>
              </w:rPr>
              <w:t>transparenţa</w:t>
            </w:r>
            <w:proofErr w:type="spellEnd"/>
            <w:r w:rsidRPr="00843E4E">
              <w:rPr>
                <w:rFonts w:ascii="Times New Roman" w:hAnsi="Times New Roman" w:cs="Times New Roman"/>
                <w:sz w:val="24"/>
                <w:szCs w:val="24"/>
              </w:rPr>
              <w:t xml:space="preserve"> decizională în </w:t>
            </w:r>
            <w:proofErr w:type="spellStart"/>
            <w:r w:rsidRPr="00843E4E">
              <w:rPr>
                <w:rFonts w:ascii="Times New Roman" w:hAnsi="Times New Roman" w:cs="Times New Roman"/>
                <w:sz w:val="24"/>
                <w:szCs w:val="24"/>
              </w:rPr>
              <w:t>administraţia</w:t>
            </w:r>
            <w:proofErr w:type="spellEnd"/>
            <w:r w:rsidRPr="00843E4E">
              <w:rPr>
                <w:rFonts w:ascii="Times New Roman" w:hAnsi="Times New Roman" w:cs="Times New Roman"/>
                <w:sz w:val="24"/>
                <w:szCs w:val="24"/>
              </w:rPr>
              <w:t xml:space="preserve"> publică, republicată, cu </w:t>
            </w:r>
            <w:proofErr w:type="spellStart"/>
            <w:r w:rsidRPr="00843E4E">
              <w:rPr>
                <w:rFonts w:ascii="Times New Roman" w:hAnsi="Times New Roman" w:cs="Times New Roman"/>
                <w:sz w:val="24"/>
                <w:szCs w:val="24"/>
              </w:rPr>
              <w:t>modificarile</w:t>
            </w:r>
            <w:proofErr w:type="spellEnd"/>
            <w:r w:rsidRPr="00843E4E">
              <w:rPr>
                <w:rFonts w:ascii="Times New Roman" w:hAnsi="Times New Roman" w:cs="Times New Roman"/>
                <w:sz w:val="24"/>
                <w:szCs w:val="24"/>
              </w:rPr>
              <w:t xml:space="preserve"> si </w:t>
            </w:r>
            <w:proofErr w:type="spellStart"/>
            <w:r w:rsidRPr="00843E4E">
              <w:rPr>
                <w:rFonts w:ascii="Times New Roman" w:hAnsi="Times New Roman" w:cs="Times New Roman"/>
                <w:sz w:val="24"/>
                <w:szCs w:val="24"/>
              </w:rPr>
              <w:t>completarile</w:t>
            </w:r>
            <w:proofErr w:type="spellEnd"/>
            <w:r w:rsidRPr="00843E4E">
              <w:rPr>
                <w:rFonts w:ascii="Times New Roman" w:hAnsi="Times New Roman" w:cs="Times New Roman"/>
                <w:sz w:val="24"/>
                <w:szCs w:val="24"/>
              </w:rPr>
              <w:t xml:space="preserve"> ulterioare.</w:t>
            </w:r>
          </w:p>
          <w:p w14:paraId="749B914A" w14:textId="77777777" w:rsidR="00D9533E" w:rsidRDefault="00843E4E" w:rsidP="00843E4E">
            <w:pPr>
              <w:autoSpaceDE w:val="0"/>
              <w:autoSpaceDN w:val="0"/>
              <w:adjustRightInd w:val="0"/>
              <w:jc w:val="both"/>
              <w:rPr>
                <w:rFonts w:ascii="Times New Roman" w:hAnsi="Times New Roman" w:cs="Times New Roman"/>
                <w:sz w:val="24"/>
                <w:szCs w:val="24"/>
              </w:rPr>
            </w:pPr>
            <w:r w:rsidRPr="00843E4E">
              <w:rPr>
                <w:rFonts w:ascii="Times New Roman" w:hAnsi="Times New Roman" w:cs="Times New Roman"/>
                <w:sz w:val="24"/>
                <w:szCs w:val="24"/>
              </w:rPr>
              <w:t>Proiectul de act normativ a fost publicat pe pagina de internet a Ministerului Energiei la secțiunea ”</w:t>
            </w:r>
            <w:r w:rsidRPr="00843E4E">
              <w:rPr>
                <w:rFonts w:ascii="Times New Roman" w:hAnsi="Times New Roman" w:cs="Times New Roman"/>
                <w:i/>
                <w:iCs/>
                <w:sz w:val="24"/>
                <w:szCs w:val="24"/>
              </w:rPr>
              <w:t xml:space="preserve">Transparență decizională” </w:t>
            </w:r>
            <w:r w:rsidRPr="00843E4E">
              <w:rPr>
                <w:rFonts w:ascii="Times New Roman" w:hAnsi="Times New Roman" w:cs="Times New Roman"/>
                <w:sz w:val="24"/>
                <w:szCs w:val="24"/>
              </w:rPr>
              <w:t xml:space="preserve">în data de </w:t>
            </w:r>
            <w:r>
              <w:rPr>
                <w:rFonts w:ascii="Times New Roman" w:hAnsi="Times New Roman" w:cs="Times New Roman"/>
                <w:sz w:val="24"/>
                <w:szCs w:val="24"/>
              </w:rPr>
              <w:t>04.08.2025</w:t>
            </w:r>
          </w:p>
          <w:p w14:paraId="4E458CDE" w14:textId="6E28F1E8" w:rsidR="00843E4E" w:rsidRPr="00843E4E" w:rsidRDefault="00843E4E" w:rsidP="00843E4E">
            <w:pPr>
              <w:autoSpaceDE w:val="0"/>
              <w:autoSpaceDN w:val="0"/>
              <w:adjustRightInd w:val="0"/>
              <w:jc w:val="both"/>
              <w:rPr>
                <w:rFonts w:ascii="Times New Roman" w:eastAsiaTheme="majorEastAsia" w:hAnsi="Times New Roman" w:cs="Times New Roman"/>
                <w:sz w:val="24"/>
                <w:szCs w:val="24"/>
                <w:lang w:eastAsia="en-US"/>
              </w:rPr>
            </w:pPr>
          </w:p>
        </w:tc>
      </w:tr>
      <w:tr w:rsidR="00D9533E" w:rsidRPr="001F5071" w14:paraId="6C13D871" w14:textId="77777777" w:rsidTr="002B332D">
        <w:trPr>
          <w:trHeight w:val="1009"/>
        </w:trPr>
        <w:tc>
          <w:tcPr>
            <w:tcW w:w="9895" w:type="dxa"/>
            <w:gridSpan w:val="7"/>
          </w:tcPr>
          <w:p w14:paraId="2F042C81" w14:textId="77777777" w:rsidR="00E86291" w:rsidRDefault="00E86291" w:rsidP="002B332D">
            <w:pPr>
              <w:jc w:val="both"/>
              <w:rPr>
                <w:rFonts w:ascii="Times New Roman" w:eastAsiaTheme="majorEastAsia" w:hAnsi="Times New Roman" w:cs="Times New Roman"/>
                <w:b/>
                <w:bCs/>
                <w:sz w:val="24"/>
                <w:szCs w:val="24"/>
                <w:lang w:eastAsia="en-US"/>
              </w:rPr>
            </w:pPr>
          </w:p>
          <w:p w14:paraId="1376A8A8" w14:textId="37FE3A02" w:rsidR="00D9533E" w:rsidRPr="001F5071" w:rsidRDefault="0097205F" w:rsidP="002B332D">
            <w:pPr>
              <w:jc w:val="both"/>
              <w:rPr>
                <w:rFonts w:ascii="Times New Roman" w:eastAsiaTheme="majorEastAsia" w:hAnsi="Times New Roman" w:cs="Times New Roman"/>
                <w:sz w:val="24"/>
                <w:szCs w:val="24"/>
                <w:lang w:eastAsia="en-US"/>
              </w:rPr>
            </w:pPr>
            <w:r w:rsidRPr="0097205F">
              <w:rPr>
                <w:rFonts w:ascii="Times New Roman" w:eastAsiaTheme="majorEastAsia" w:hAnsi="Times New Roman" w:cs="Times New Roman"/>
                <w:b/>
                <w:bCs/>
                <w:sz w:val="24"/>
                <w:szCs w:val="24"/>
                <w:lang w:eastAsia="en-US"/>
              </w:rPr>
              <w:t>7.2</w:t>
            </w:r>
            <w:r w:rsidR="00646C13">
              <w:rPr>
                <w:rFonts w:ascii="Times New Roman" w:eastAsiaTheme="majorEastAsia" w:hAnsi="Times New Roman" w:cs="Times New Roman"/>
                <w:b/>
                <w:bCs/>
                <w:sz w:val="24"/>
                <w:szCs w:val="24"/>
                <w:lang w:eastAsia="en-US"/>
              </w:rPr>
              <w:t>.</w:t>
            </w:r>
            <w:r>
              <w:rPr>
                <w:rFonts w:ascii="Times New Roman" w:eastAsiaTheme="majorEastAsia" w:hAnsi="Times New Roman" w:cs="Times New Roman"/>
                <w:sz w:val="24"/>
                <w:szCs w:val="24"/>
                <w:lang w:eastAsia="en-US"/>
              </w:rPr>
              <w:t xml:space="preserve"> </w:t>
            </w:r>
            <w:r w:rsidR="00D9533E" w:rsidRPr="001F5071">
              <w:rPr>
                <w:rFonts w:ascii="Times New Roman" w:eastAsiaTheme="majorEastAsia" w:hAnsi="Times New Roman" w:cs="Times New Roman"/>
                <w:sz w:val="24"/>
                <w:szCs w:val="24"/>
                <w:lang w:eastAsia="en-US"/>
              </w:rPr>
              <w:t>Informarea societății civile cu privire la eventualul impact asupra mediului în urma implementării proiectului de act normativ, precum şi efectele asupra sănătății și securității cetățenilor sau diversității biologice.</w:t>
            </w:r>
          </w:p>
          <w:p w14:paraId="50F89909" w14:textId="18CF895D" w:rsidR="00D9533E" w:rsidRPr="00414144"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Nu este cazul.</w:t>
            </w:r>
          </w:p>
        </w:tc>
      </w:tr>
      <w:tr w:rsidR="00D9533E" w:rsidRPr="001F5071" w14:paraId="74F65059" w14:textId="77777777" w:rsidTr="002B332D">
        <w:trPr>
          <w:trHeight w:val="756"/>
        </w:trPr>
        <w:tc>
          <w:tcPr>
            <w:tcW w:w="9895" w:type="dxa"/>
            <w:gridSpan w:val="7"/>
          </w:tcPr>
          <w:p w14:paraId="0CCE6B54" w14:textId="77777777" w:rsidR="00E86291" w:rsidRPr="00E86291" w:rsidRDefault="00E86291" w:rsidP="00E86291">
            <w:pPr>
              <w:pStyle w:val="Listparagraf"/>
              <w:ind w:left="360"/>
              <w:jc w:val="both"/>
              <w:rPr>
                <w:rFonts w:ascii="Times New Roman" w:eastAsiaTheme="majorEastAsia" w:hAnsi="Times New Roman" w:cs="Times New Roman"/>
                <w:b/>
                <w:sz w:val="24"/>
                <w:szCs w:val="24"/>
                <w:lang w:eastAsia="en-US"/>
              </w:rPr>
            </w:pPr>
          </w:p>
          <w:p w14:paraId="50634FA6" w14:textId="4743B9C2" w:rsidR="00D9533E" w:rsidRPr="00414144" w:rsidRDefault="00414144" w:rsidP="00414144">
            <w:pPr>
              <w:pStyle w:val="Listparagraf"/>
              <w:numPr>
                <w:ilvl w:val="1"/>
                <w:numId w:val="10"/>
              </w:numPr>
              <w:jc w:val="both"/>
              <w:rPr>
                <w:rFonts w:ascii="Times New Roman" w:eastAsiaTheme="majorEastAsia" w:hAnsi="Times New Roman" w:cs="Times New Roman"/>
                <w:b/>
                <w:sz w:val="24"/>
                <w:szCs w:val="24"/>
                <w:lang w:eastAsia="en-US"/>
              </w:rPr>
            </w:pPr>
            <w:r>
              <w:rPr>
                <w:rFonts w:ascii="Times New Roman" w:eastAsiaTheme="majorEastAsia" w:hAnsi="Times New Roman" w:cs="Times New Roman"/>
                <w:sz w:val="24"/>
                <w:szCs w:val="24"/>
                <w:lang w:eastAsia="en-US"/>
              </w:rPr>
              <w:t xml:space="preserve"> </w:t>
            </w:r>
            <w:r w:rsidR="00D9533E" w:rsidRPr="00414144">
              <w:rPr>
                <w:rFonts w:ascii="Times New Roman" w:eastAsiaTheme="majorEastAsia" w:hAnsi="Times New Roman" w:cs="Times New Roman"/>
                <w:sz w:val="24"/>
                <w:szCs w:val="24"/>
                <w:lang w:eastAsia="en-US"/>
              </w:rPr>
              <w:t>Alte informații</w:t>
            </w:r>
          </w:p>
          <w:p w14:paraId="0CF38307" w14:textId="77777777" w:rsidR="00D9533E" w:rsidRPr="001F5071" w:rsidRDefault="00D9533E" w:rsidP="002B332D">
            <w:pPr>
              <w:jc w:val="both"/>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sz w:val="24"/>
                <w:szCs w:val="24"/>
                <w:lang w:eastAsia="en-US"/>
              </w:rPr>
              <w:t>Nu este cazul.</w:t>
            </w:r>
          </w:p>
        </w:tc>
      </w:tr>
      <w:tr w:rsidR="00D9533E" w:rsidRPr="001F5071" w14:paraId="35EFE6D5" w14:textId="77777777" w:rsidTr="002B332D">
        <w:trPr>
          <w:trHeight w:val="471"/>
        </w:trPr>
        <w:tc>
          <w:tcPr>
            <w:tcW w:w="9895" w:type="dxa"/>
            <w:gridSpan w:val="7"/>
          </w:tcPr>
          <w:p w14:paraId="5872ADBF" w14:textId="77777777" w:rsidR="00E86291" w:rsidRDefault="00E86291" w:rsidP="002B332D">
            <w:pPr>
              <w:jc w:val="center"/>
              <w:rPr>
                <w:rFonts w:ascii="Times New Roman" w:eastAsiaTheme="majorEastAsia" w:hAnsi="Times New Roman" w:cs="Times New Roman"/>
                <w:b/>
                <w:sz w:val="24"/>
                <w:szCs w:val="24"/>
              </w:rPr>
            </w:pPr>
          </w:p>
          <w:p w14:paraId="28755800" w14:textId="53D2C8EA" w:rsidR="00D9533E" w:rsidRPr="00E86291" w:rsidRDefault="00D9533E" w:rsidP="002B332D">
            <w:pPr>
              <w:jc w:val="center"/>
              <w:rPr>
                <w:rFonts w:ascii="Times New Roman" w:eastAsiaTheme="majorEastAsia" w:hAnsi="Times New Roman" w:cs="Times New Roman"/>
                <w:b/>
                <w:i/>
                <w:iCs/>
                <w:sz w:val="24"/>
                <w:szCs w:val="24"/>
              </w:rPr>
            </w:pPr>
            <w:r w:rsidRPr="00E86291">
              <w:rPr>
                <w:rFonts w:ascii="Times New Roman" w:eastAsiaTheme="majorEastAsia" w:hAnsi="Times New Roman" w:cs="Times New Roman"/>
                <w:b/>
                <w:i/>
                <w:iCs/>
                <w:sz w:val="24"/>
                <w:szCs w:val="24"/>
              </w:rPr>
              <w:t>Secțiunea a 8-a:</w:t>
            </w:r>
          </w:p>
          <w:p w14:paraId="7FA4E1F8" w14:textId="77777777" w:rsidR="00D9533E" w:rsidRDefault="00D9533E" w:rsidP="003235F8">
            <w:pPr>
              <w:jc w:val="center"/>
              <w:rPr>
                <w:rFonts w:ascii="Times New Roman" w:eastAsiaTheme="majorEastAsia" w:hAnsi="Times New Roman" w:cs="Times New Roman"/>
                <w:b/>
                <w:sz w:val="24"/>
                <w:szCs w:val="24"/>
                <w:lang w:eastAsia="en-US"/>
              </w:rPr>
            </w:pPr>
            <w:r w:rsidRPr="001F5071">
              <w:rPr>
                <w:rFonts w:ascii="Times New Roman" w:eastAsiaTheme="majorEastAsia" w:hAnsi="Times New Roman" w:cs="Times New Roman"/>
                <w:b/>
                <w:sz w:val="24"/>
                <w:szCs w:val="24"/>
                <w:lang w:eastAsia="en-US"/>
              </w:rPr>
              <w:t>Măsuri privind implementarea, monitorizarea și evaluarea</w:t>
            </w:r>
            <w:r w:rsidRPr="001F5071">
              <w:rPr>
                <w:rFonts w:ascii="Times New Roman" w:hAnsi="Times New Roman" w:cs="Times New Roman"/>
                <w:b/>
                <w:sz w:val="24"/>
                <w:szCs w:val="24"/>
              </w:rPr>
              <w:t xml:space="preserve"> </w:t>
            </w:r>
            <w:r w:rsidRPr="001F5071">
              <w:rPr>
                <w:rFonts w:ascii="Times New Roman" w:eastAsiaTheme="majorEastAsia" w:hAnsi="Times New Roman" w:cs="Times New Roman"/>
                <w:b/>
                <w:sz w:val="24"/>
                <w:szCs w:val="24"/>
                <w:lang w:eastAsia="en-US"/>
              </w:rPr>
              <w:t>proiectului de act normativ</w:t>
            </w:r>
          </w:p>
          <w:p w14:paraId="6292D485" w14:textId="46F07401" w:rsidR="00366409" w:rsidRPr="001F5071" w:rsidRDefault="00366409" w:rsidP="003235F8">
            <w:pPr>
              <w:jc w:val="center"/>
              <w:rPr>
                <w:rFonts w:ascii="Times New Roman" w:eastAsiaTheme="majorEastAsia" w:hAnsi="Times New Roman" w:cs="Times New Roman"/>
                <w:b/>
                <w:sz w:val="24"/>
                <w:szCs w:val="24"/>
                <w:lang w:eastAsia="en-US"/>
              </w:rPr>
            </w:pPr>
          </w:p>
        </w:tc>
      </w:tr>
      <w:tr w:rsidR="00D9533E" w:rsidRPr="001F5071" w14:paraId="76730090" w14:textId="77777777" w:rsidTr="002B332D">
        <w:trPr>
          <w:trHeight w:val="756"/>
        </w:trPr>
        <w:tc>
          <w:tcPr>
            <w:tcW w:w="9895" w:type="dxa"/>
            <w:gridSpan w:val="7"/>
          </w:tcPr>
          <w:p w14:paraId="7D0161AA" w14:textId="77777777" w:rsidR="00E86291" w:rsidRDefault="00E86291" w:rsidP="002B332D">
            <w:pPr>
              <w:jc w:val="both"/>
              <w:rPr>
                <w:rFonts w:ascii="Times New Roman" w:eastAsiaTheme="majorEastAsia" w:hAnsi="Times New Roman" w:cs="Times New Roman"/>
                <w:b/>
                <w:bCs/>
                <w:sz w:val="24"/>
                <w:szCs w:val="24"/>
                <w:lang w:eastAsia="en-US"/>
              </w:rPr>
            </w:pPr>
          </w:p>
          <w:p w14:paraId="4F773E2A" w14:textId="7E84FE5E" w:rsidR="00D9533E" w:rsidRDefault="00D9533E" w:rsidP="002B332D">
            <w:pPr>
              <w:jc w:val="both"/>
              <w:rPr>
                <w:rFonts w:ascii="Times New Roman" w:hAnsi="Times New Roman" w:cs="Times New Roman"/>
                <w:sz w:val="24"/>
                <w:szCs w:val="24"/>
              </w:rPr>
            </w:pPr>
            <w:r w:rsidRPr="001F5071">
              <w:rPr>
                <w:rFonts w:ascii="Times New Roman" w:eastAsiaTheme="majorEastAsia" w:hAnsi="Times New Roman" w:cs="Times New Roman"/>
                <w:b/>
                <w:bCs/>
                <w:sz w:val="24"/>
                <w:szCs w:val="24"/>
                <w:lang w:eastAsia="en-US"/>
              </w:rPr>
              <w:t>8.1</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Măsurile de punere în aplicare a proiectului de act normativ</w:t>
            </w:r>
            <w:r w:rsidRPr="001F5071">
              <w:rPr>
                <w:rFonts w:ascii="Times New Roman" w:hAnsi="Times New Roman" w:cs="Times New Roman"/>
                <w:sz w:val="24"/>
                <w:szCs w:val="24"/>
              </w:rPr>
              <w:t xml:space="preserve"> </w:t>
            </w:r>
          </w:p>
          <w:p w14:paraId="3FC4BC97" w14:textId="77777777" w:rsidR="00843E4E" w:rsidRPr="001F5071" w:rsidRDefault="00843E4E" w:rsidP="002B332D">
            <w:pPr>
              <w:jc w:val="both"/>
              <w:rPr>
                <w:rFonts w:ascii="Times New Roman" w:hAnsi="Times New Roman" w:cs="Times New Roman"/>
                <w:sz w:val="24"/>
                <w:szCs w:val="24"/>
              </w:rPr>
            </w:pPr>
          </w:p>
          <w:p w14:paraId="17900BCC" w14:textId="77777777" w:rsidR="00D9533E" w:rsidRDefault="0085534C" w:rsidP="002B332D">
            <w:pPr>
              <w:jc w:val="both"/>
              <w:rPr>
                <w:rFonts w:ascii="Times New Roman" w:eastAsiaTheme="majorEastAsia" w:hAnsi="Times New Roman" w:cs="Times New Roman"/>
                <w:sz w:val="24"/>
                <w:szCs w:val="24"/>
                <w:lang w:eastAsia="en-US"/>
              </w:rPr>
            </w:pPr>
            <w:r w:rsidRPr="0085534C">
              <w:rPr>
                <w:rFonts w:ascii="Times New Roman" w:eastAsiaTheme="majorEastAsia" w:hAnsi="Times New Roman" w:cs="Times New Roman"/>
                <w:sz w:val="24"/>
                <w:szCs w:val="24"/>
                <w:lang w:eastAsia="en-US"/>
              </w:rPr>
              <w:t>N</w:t>
            </w:r>
            <w:r w:rsidRPr="00A225C5">
              <w:rPr>
                <w:rFonts w:ascii="Times New Roman" w:eastAsiaTheme="majorEastAsia" w:hAnsi="Times New Roman" w:cs="Times New Roman"/>
                <w:sz w:val="24"/>
                <w:szCs w:val="24"/>
                <w:lang w:eastAsia="en-US"/>
              </w:rPr>
              <w:t xml:space="preserve">u </w:t>
            </w:r>
            <w:r w:rsidR="00A225C5">
              <w:rPr>
                <w:rFonts w:ascii="Times New Roman" w:eastAsiaTheme="majorEastAsia" w:hAnsi="Times New Roman" w:cs="Times New Roman"/>
                <w:sz w:val="24"/>
                <w:szCs w:val="24"/>
                <w:lang w:eastAsia="en-US"/>
              </w:rPr>
              <w:t>au fost identificate</w:t>
            </w:r>
            <w:r w:rsidRPr="00A225C5">
              <w:rPr>
                <w:rFonts w:ascii="Times New Roman" w:eastAsiaTheme="majorEastAsia" w:hAnsi="Times New Roman" w:cs="Times New Roman"/>
                <w:sz w:val="24"/>
                <w:szCs w:val="24"/>
                <w:lang w:eastAsia="en-US"/>
              </w:rPr>
              <w:t>.</w:t>
            </w:r>
          </w:p>
          <w:p w14:paraId="2C98A15C" w14:textId="1DE8503B" w:rsidR="00843E4E" w:rsidRPr="00B94D64" w:rsidRDefault="00843E4E" w:rsidP="002B332D">
            <w:pPr>
              <w:jc w:val="both"/>
              <w:rPr>
                <w:rFonts w:ascii="Times New Roman" w:eastAsiaTheme="majorEastAsia" w:hAnsi="Times New Roman" w:cs="Times New Roman"/>
                <w:sz w:val="24"/>
                <w:szCs w:val="24"/>
                <w:lang w:eastAsia="en-US"/>
              </w:rPr>
            </w:pPr>
          </w:p>
        </w:tc>
      </w:tr>
      <w:tr w:rsidR="00D9533E" w:rsidRPr="001F5071" w14:paraId="12AF275B" w14:textId="77777777" w:rsidTr="002B332D">
        <w:trPr>
          <w:trHeight w:val="504"/>
        </w:trPr>
        <w:tc>
          <w:tcPr>
            <w:tcW w:w="9895" w:type="dxa"/>
            <w:gridSpan w:val="7"/>
          </w:tcPr>
          <w:p w14:paraId="34E992B8" w14:textId="4F1F46B2" w:rsidR="00D9533E" w:rsidRDefault="00D9533E" w:rsidP="002B332D">
            <w:pPr>
              <w:rPr>
                <w:rFonts w:ascii="Times New Roman" w:eastAsiaTheme="majorEastAsia" w:hAnsi="Times New Roman" w:cs="Times New Roman"/>
                <w:sz w:val="24"/>
                <w:szCs w:val="24"/>
                <w:lang w:eastAsia="en-US"/>
              </w:rPr>
            </w:pPr>
            <w:r w:rsidRPr="001F5071">
              <w:rPr>
                <w:rFonts w:ascii="Times New Roman" w:eastAsiaTheme="majorEastAsia" w:hAnsi="Times New Roman" w:cs="Times New Roman"/>
                <w:b/>
                <w:bCs/>
                <w:sz w:val="24"/>
                <w:szCs w:val="24"/>
                <w:lang w:eastAsia="en-US"/>
              </w:rPr>
              <w:lastRenderedPageBreak/>
              <w:t>8.2</w:t>
            </w:r>
            <w:r w:rsidR="00414144">
              <w:rPr>
                <w:rFonts w:ascii="Times New Roman" w:eastAsiaTheme="majorEastAsia" w:hAnsi="Times New Roman" w:cs="Times New Roman"/>
                <w:b/>
                <w:bCs/>
                <w:sz w:val="24"/>
                <w:szCs w:val="24"/>
                <w:lang w:eastAsia="en-US"/>
              </w:rPr>
              <w:t>.</w:t>
            </w:r>
            <w:r w:rsidRPr="001F5071">
              <w:rPr>
                <w:rFonts w:ascii="Times New Roman" w:eastAsiaTheme="majorEastAsia" w:hAnsi="Times New Roman" w:cs="Times New Roman"/>
                <w:sz w:val="24"/>
                <w:szCs w:val="24"/>
                <w:lang w:eastAsia="en-US"/>
              </w:rPr>
              <w:t xml:space="preserve"> Alte informații</w:t>
            </w:r>
          </w:p>
          <w:p w14:paraId="25DFC5DF" w14:textId="77777777" w:rsidR="00843E4E" w:rsidRPr="001F5071" w:rsidRDefault="00843E4E" w:rsidP="002B332D">
            <w:pPr>
              <w:rPr>
                <w:rFonts w:ascii="Times New Roman" w:eastAsiaTheme="majorEastAsia" w:hAnsi="Times New Roman" w:cs="Times New Roman"/>
                <w:b/>
                <w:sz w:val="24"/>
                <w:szCs w:val="24"/>
                <w:lang w:eastAsia="en-US"/>
              </w:rPr>
            </w:pPr>
          </w:p>
          <w:p w14:paraId="5FC48F02" w14:textId="6CD57E10" w:rsidR="00D9533E" w:rsidRPr="00414144" w:rsidRDefault="00D9533E" w:rsidP="002B332D">
            <w:pPr>
              <w:rPr>
                <w:rFonts w:ascii="Times New Roman" w:eastAsiaTheme="majorEastAsia" w:hAnsi="Times New Roman" w:cs="Times New Roman"/>
                <w:b/>
                <w:sz w:val="24"/>
                <w:szCs w:val="24"/>
                <w:lang w:eastAsia="en-US"/>
              </w:rPr>
            </w:pPr>
            <w:r w:rsidRPr="001F5071">
              <w:rPr>
                <w:rFonts w:ascii="Times New Roman" w:eastAsiaTheme="majorEastAsia" w:hAnsi="Times New Roman" w:cs="Times New Roman"/>
                <w:bCs/>
                <w:sz w:val="24"/>
                <w:szCs w:val="24"/>
                <w:lang w:eastAsia="en-US"/>
              </w:rPr>
              <w:t>Nu au fost identificate.</w:t>
            </w:r>
          </w:p>
        </w:tc>
      </w:tr>
    </w:tbl>
    <w:p w14:paraId="498C2110" w14:textId="77777777" w:rsidR="00646C13" w:rsidRDefault="00646C13" w:rsidP="00D9533E">
      <w:pPr>
        <w:spacing w:line="240" w:lineRule="auto"/>
        <w:ind w:right="-897"/>
        <w:jc w:val="both"/>
        <w:rPr>
          <w:rFonts w:ascii="Times New Roman" w:hAnsi="Times New Roman" w:cs="Times New Roman"/>
          <w:sz w:val="24"/>
          <w:szCs w:val="24"/>
        </w:rPr>
      </w:pPr>
    </w:p>
    <w:p w14:paraId="5A9E66D9" w14:textId="15FA3A42" w:rsidR="00AA2F0C" w:rsidRPr="00AA2F0C" w:rsidRDefault="00AA2F0C" w:rsidP="00AA2F0C">
      <w:pPr>
        <w:spacing w:line="240" w:lineRule="auto"/>
        <w:ind w:right="-897"/>
        <w:jc w:val="both"/>
        <w:rPr>
          <w:rFonts w:ascii="Times New Roman" w:eastAsia="Times New Roman" w:hAnsi="Times New Roman" w:cs="Times New Roman"/>
          <w:sz w:val="24"/>
          <w:szCs w:val="24"/>
        </w:rPr>
      </w:pPr>
      <w:r w:rsidRPr="00AA2F0C">
        <w:rPr>
          <w:rFonts w:ascii="Times New Roman" w:eastAsia="Times New Roman" w:hAnsi="Times New Roman" w:cs="Times New Roman"/>
          <w:sz w:val="24"/>
          <w:szCs w:val="24"/>
        </w:rPr>
        <w:t xml:space="preserve">Față de cele prezentate, a fost elaborat proiectul de </w:t>
      </w:r>
      <w:r w:rsidR="00366409">
        <w:rPr>
          <w:rFonts w:ascii="Times New Roman" w:eastAsia="Times New Roman" w:hAnsi="Times New Roman" w:cs="Times New Roman"/>
          <w:i/>
          <w:iCs/>
          <w:sz w:val="24"/>
          <w:szCs w:val="24"/>
        </w:rPr>
        <w:t xml:space="preserve">Lege </w:t>
      </w:r>
      <w:r w:rsidR="00366409" w:rsidRPr="00366409">
        <w:rPr>
          <w:rFonts w:ascii="Times New Roman" w:eastAsia="Times New Roman" w:hAnsi="Times New Roman" w:cs="Times New Roman"/>
          <w:i/>
          <w:iCs/>
          <w:sz w:val="24"/>
          <w:szCs w:val="24"/>
        </w:rPr>
        <w:t>privind retragerea României din Tratatul privind Carta Energiei</w:t>
      </w:r>
      <w:r w:rsidRPr="00AA2F0C">
        <w:rPr>
          <w:rFonts w:ascii="Times New Roman" w:eastAsia="Times New Roman" w:hAnsi="Times New Roman" w:cs="Times New Roman"/>
          <w:sz w:val="24"/>
          <w:szCs w:val="24"/>
        </w:rPr>
        <w:t>, pe care, dacă sunteți de acord, vă rugăm să îl adoptați.</w:t>
      </w: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918"/>
      </w:tblGrid>
      <w:tr w:rsidR="00D9533E" w:rsidRPr="001F5071" w14:paraId="60ED3B49" w14:textId="77777777" w:rsidTr="002B332D">
        <w:trPr>
          <w:jc w:val="center"/>
        </w:trPr>
        <w:tc>
          <w:tcPr>
            <w:tcW w:w="993" w:type="dxa"/>
          </w:tcPr>
          <w:p w14:paraId="3CEEA8BE" w14:textId="77777777" w:rsidR="00D9533E" w:rsidRPr="001F5071" w:rsidRDefault="00D9533E" w:rsidP="002B332D">
            <w:pPr>
              <w:ind w:right="-897"/>
              <w:rPr>
                <w:rFonts w:ascii="Times New Roman" w:hAnsi="Times New Roman" w:cs="Times New Roman"/>
                <w:b/>
                <w:bCs/>
                <w:sz w:val="24"/>
                <w:szCs w:val="24"/>
              </w:rPr>
            </w:pPr>
          </w:p>
        </w:tc>
        <w:tc>
          <w:tcPr>
            <w:tcW w:w="3918" w:type="dxa"/>
            <w:shd w:val="clear" w:color="auto" w:fill="auto"/>
          </w:tcPr>
          <w:p w14:paraId="2ACC50F9" w14:textId="77777777" w:rsidR="00D9533E" w:rsidRDefault="00D9533E" w:rsidP="002B332D">
            <w:pPr>
              <w:spacing w:line="360" w:lineRule="auto"/>
              <w:rPr>
                <w:rFonts w:ascii="Times New Roman" w:hAnsi="Times New Roman" w:cs="Times New Roman"/>
                <w:b/>
                <w:sz w:val="24"/>
                <w:szCs w:val="24"/>
              </w:rPr>
            </w:pPr>
          </w:p>
          <w:p w14:paraId="7B4B3306" w14:textId="77777777" w:rsidR="00D9533E" w:rsidRDefault="00D9533E" w:rsidP="002B332D">
            <w:pPr>
              <w:spacing w:line="360" w:lineRule="auto"/>
              <w:rPr>
                <w:rFonts w:ascii="Times New Roman" w:hAnsi="Times New Roman" w:cs="Times New Roman"/>
                <w:b/>
                <w:sz w:val="24"/>
                <w:szCs w:val="24"/>
              </w:rPr>
            </w:pPr>
            <w:r w:rsidRPr="001F5071">
              <w:rPr>
                <w:rFonts w:ascii="Times New Roman" w:hAnsi="Times New Roman" w:cs="Times New Roman"/>
                <w:b/>
                <w:sz w:val="24"/>
                <w:szCs w:val="24"/>
              </w:rPr>
              <w:t xml:space="preserve">MINISTRUL ENERGIEI </w:t>
            </w:r>
          </w:p>
          <w:p w14:paraId="4FEBC684" w14:textId="77777777" w:rsidR="00843E4E" w:rsidRPr="001F5071" w:rsidRDefault="00843E4E" w:rsidP="002B332D">
            <w:pPr>
              <w:spacing w:line="360" w:lineRule="auto"/>
              <w:rPr>
                <w:rFonts w:ascii="Times New Roman" w:hAnsi="Times New Roman" w:cs="Times New Roman"/>
                <w:b/>
                <w:sz w:val="24"/>
                <w:szCs w:val="24"/>
              </w:rPr>
            </w:pPr>
          </w:p>
          <w:p w14:paraId="0EF173D4" w14:textId="546E4F4D" w:rsidR="00D9533E" w:rsidRDefault="00D9533E" w:rsidP="002B332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69462D">
              <w:rPr>
                <w:rFonts w:ascii="Times New Roman" w:hAnsi="Times New Roman" w:cs="Times New Roman"/>
                <w:b/>
                <w:sz w:val="24"/>
                <w:szCs w:val="24"/>
              </w:rPr>
              <w:t xml:space="preserve">  Bogdan - Gruia IVAN</w:t>
            </w:r>
          </w:p>
          <w:p w14:paraId="5A1E2612" w14:textId="77777777" w:rsidR="00843E4E" w:rsidRPr="001F5071" w:rsidRDefault="00843E4E" w:rsidP="002B332D">
            <w:pPr>
              <w:spacing w:line="360" w:lineRule="auto"/>
              <w:rPr>
                <w:rFonts w:ascii="Times New Roman" w:hAnsi="Times New Roman" w:cs="Times New Roman"/>
                <w:b/>
                <w:bCs/>
                <w:sz w:val="24"/>
                <w:szCs w:val="24"/>
              </w:rPr>
            </w:pPr>
          </w:p>
          <w:p w14:paraId="5FF54F3A" w14:textId="77777777" w:rsidR="00D9533E" w:rsidRPr="001F5071" w:rsidRDefault="00D9533E" w:rsidP="002B332D">
            <w:pPr>
              <w:ind w:right="-897"/>
              <w:jc w:val="both"/>
              <w:rPr>
                <w:rFonts w:ascii="Times New Roman" w:hAnsi="Times New Roman" w:cs="Times New Roman"/>
                <w:b/>
                <w:bCs/>
                <w:sz w:val="24"/>
                <w:szCs w:val="24"/>
              </w:rPr>
            </w:pPr>
          </w:p>
        </w:tc>
      </w:tr>
    </w:tbl>
    <w:p w14:paraId="578F2701" w14:textId="4A9B653B" w:rsidR="00D9533E" w:rsidRDefault="00D9533E" w:rsidP="009C000B">
      <w:pPr>
        <w:keepNext/>
        <w:autoSpaceDN w:val="0"/>
        <w:spacing w:line="240" w:lineRule="auto"/>
        <w:jc w:val="center"/>
        <w:textAlignment w:val="baseline"/>
        <w:outlineLvl w:val="3"/>
        <w:rPr>
          <w:rFonts w:ascii="Times New Roman" w:hAnsi="Times New Roman" w:cs="Times New Roman"/>
          <w:b/>
          <w:bCs/>
          <w:i/>
          <w:iCs/>
          <w:sz w:val="24"/>
          <w:szCs w:val="24"/>
          <w:u w:val="single"/>
          <w:lang w:eastAsia="ro-RO"/>
        </w:rPr>
      </w:pPr>
      <w:r w:rsidRPr="001F5071">
        <w:rPr>
          <w:rFonts w:ascii="Times New Roman" w:hAnsi="Times New Roman" w:cs="Times New Roman"/>
          <w:b/>
          <w:bCs/>
          <w:i/>
          <w:iCs/>
          <w:sz w:val="24"/>
          <w:szCs w:val="24"/>
          <w:u w:val="single"/>
          <w:lang w:eastAsia="ro-RO"/>
        </w:rPr>
        <w:t>Avizăm favorabil:</w:t>
      </w:r>
    </w:p>
    <w:p w14:paraId="4DC2EE97" w14:textId="77777777" w:rsidR="00843E4E" w:rsidRDefault="00843E4E" w:rsidP="009C000B">
      <w:pPr>
        <w:keepNext/>
        <w:autoSpaceDN w:val="0"/>
        <w:spacing w:line="240" w:lineRule="auto"/>
        <w:jc w:val="center"/>
        <w:textAlignment w:val="baseline"/>
        <w:outlineLvl w:val="3"/>
        <w:rPr>
          <w:rFonts w:ascii="Times New Roman" w:hAnsi="Times New Roman" w:cs="Times New Roman"/>
          <w:b/>
          <w:bCs/>
          <w:i/>
          <w:iCs/>
          <w:sz w:val="24"/>
          <w:szCs w:val="24"/>
          <w:u w:val="single"/>
          <w:lang w:eastAsia="ro-RO"/>
        </w:rPr>
      </w:pPr>
    </w:p>
    <w:p w14:paraId="79DF25CF" w14:textId="77777777" w:rsidR="00843E4E" w:rsidRDefault="00843E4E" w:rsidP="00843E4E">
      <w:pPr>
        <w:spacing w:line="240" w:lineRule="auto"/>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MINISTRUL FINANȚELOR</w:t>
      </w:r>
    </w:p>
    <w:p w14:paraId="44B480C4" w14:textId="77777777" w:rsidR="00843E4E" w:rsidRDefault="00843E4E" w:rsidP="00843E4E">
      <w:pPr>
        <w:spacing w:line="240" w:lineRule="auto"/>
        <w:jc w:val="center"/>
        <w:rPr>
          <w:rFonts w:ascii="Times New Roman" w:hAnsi="Times New Roman" w:cs="Times New Roman"/>
          <w:b/>
          <w:sz w:val="24"/>
          <w:szCs w:val="24"/>
          <w:lang w:eastAsia="ro-RO"/>
        </w:rPr>
      </w:pPr>
    </w:p>
    <w:p w14:paraId="00BA7EA6" w14:textId="77777777" w:rsidR="00843E4E" w:rsidRDefault="00843E4E" w:rsidP="00843E4E">
      <w:pPr>
        <w:tabs>
          <w:tab w:val="left" w:pos="4080"/>
        </w:tabs>
        <w:jc w:val="center"/>
        <w:rPr>
          <w:rFonts w:ascii="Trebuchet MS" w:hAnsi="Trebuchet MS"/>
        </w:rPr>
      </w:pPr>
      <w:r>
        <w:rPr>
          <w:rFonts w:ascii="Times New Roman" w:hAnsi="Times New Roman" w:cs="Times New Roman"/>
          <w:b/>
          <w:sz w:val="24"/>
          <w:szCs w:val="24"/>
          <w:lang w:eastAsia="ro-RO"/>
        </w:rPr>
        <w:t>Alexandru NAZARE</w:t>
      </w:r>
    </w:p>
    <w:p w14:paraId="6092C6BD" w14:textId="77777777" w:rsidR="00843E4E" w:rsidRDefault="00843E4E" w:rsidP="009C000B">
      <w:pPr>
        <w:keepNext/>
        <w:autoSpaceDN w:val="0"/>
        <w:spacing w:line="240" w:lineRule="auto"/>
        <w:jc w:val="center"/>
        <w:textAlignment w:val="baseline"/>
        <w:outlineLvl w:val="3"/>
        <w:rPr>
          <w:rFonts w:ascii="Times New Roman" w:hAnsi="Times New Roman" w:cs="Times New Roman"/>
          <w:b/>
          <w:bCs/>
          <w:i/>
          <w:iCs/>
          <w:sz w:val="24"/>
          <w:szCs w:val="24"/>
          <w:u w:val="single"/>
          <w:lang w:eastAsia="ro-RO"/>
        </w:rPr>
      </w:pPr>
    </w:p>
    <w:p w14:paraId="1E87B2CA" w14:textId="77777777" w:rsidR="00843E4E" w:rsidRPr="001F5071" w:rsidRDefault="00843E4E" w:rsidP="009C000B">
      <w:pPr>
        <w:keepNext/>
        <w:autoSpaceDN w:val="0"/>
        <w:spacing w:line="240" w:lineRule="auto"/>
        <w:jc w:val="center"/>
        <w:textAlignment w:val="baseline"/>
        <w:outlineLvl w:val="3"/>
        <w:rPr>
          <w:rFonts w:ascii="Times New Roman" w:hAnsi="Times New Roman" w:cs="Times New Roman"/>
          <w:b/>
          <w:bCs/>
          <w:i/>
          <w:iCs/>
          <w:sz w:val="24"/>
          <w:szCs w:val="24"/>
          <w:u w:val="single"/>
          <w:lang w:eastAsia="ro-RO"/>
        </w:rPr>
      </w:pPr>
    </w:p>
    <w:p w14:paraId="29D83BFD" w14:textId="2765E2AB" w:rsidR="00D9533E" w:rsidRDefault="00D9533E" w:rsidP="00A225C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MINISTRUL AFACERILOR EXTERNE</w:t>
      </w:r>
    </w:p>
    <w:p w14:paraId="51381074" w14:textId="77777777" w:rsidR="00843E4E" w:rsidRPr="001F5071" w:rsidRDefault="00843E4E" w:rsidP="00A225C5">
      <w:pPr>
        <w:spacing w:line="240" w:lineRule="auto"/>
        <w:jc w:val="center"/>
        <w:rPr>
          <w:rFonts w:ascii="Times New Roman" w:hAnsi="Times New Roman" w:cs="Times New Roman"/>
          <w:b/>
          <w:sz w:val="24"/>
          <w:szCs w:val="24"/>
        </w:rPr>
      </w:pPr>
    </w:p>
    <w:p w14:paraId="7050763E" w14:textId="7BFE0423" w:rsidR="00A225C5" w:rsidRDefault="0069462D" w:rsidP="00A225C5">
      <w:pPr>
        <w:spacing w:line="240" w:lineRule="auto"/>
        <w:jc w:val="center"/>
        <w:rPr>
          <w:rFonts w:ascii="Times New Roman" w:hAnsi="Times New Roman" w:cs="Times New Roman"/>
          <w:b/>
          <w:sz w:val="24"/>
          <w:szCs w:val="24"/>
          <w:lang w:eastAsia="ro-RO"/>
        </w:rPr>
      </w:pPr>
      <w:r>
        <w:rPr>
          <w:rFonts w:ascii="Times New Roman" w:hAnsi="Times New Roman" w:cs="Times New Roman"/>
          <w:b/>
          <w:sz w:val="24"/>
          <w:szCs w:val="24"/>
        </w:rPr>
        <w:t>Oana – Silvia ȚOIU</w:t>
      </w:r>
    </w:p>
    <w:p w14:paraId="3B883E71" w14:textId="77777777" w:rsidR="00A225C5" w:rsidRDefault="00A225C5" w:rsidP="00A225C5">
      <w:pPr>
        <w:spacing w:line="240" w:lineRule="auto"/>
        <w:jc w:val="center"/>
        <w:rPr>
          <w:rFonts w:ascii="Times New Roman" w:hAnsi="Times New Roman" w:cs="Times New Roman"/>
          <w:b/>
          <w:sz w:val="24"/>
          <w:szCs w:val="24"/>
          <w:lang w:eastAsia="ro-RO"/>
        </w:rPr>
      </w:pPr>
    </w:p>
    <w:p w14:paraId="222CEF59" w14:textId="77777777" w:rsidR="00A225C5" w:rsidRDefault="00A225C5" w:rsidP="00A225C5">
      <w:pPr>
        <w:tabs>
          <w:tab w:val="left" w:pos="4080"/>
        </w:tabs>
        <w:jc w:val="center"/>
        <w:rPr>
          <w:rFonts w:ascii="Times New Roman" w:hAnsi="Times New Roman" w:cs="Times New Roman"/>
          <w:b/>
          <w:sz w:val="24"/>
          <w:szCs w:val="24"/>
        </w:rPr>
      </w:pPr>
    </w:p>
    <w:p w14:paraId="370843E8" w14:textId="594E0BF1" w:rsidR="00FB3A43" w:rsidRDefault="009A2DE3" w:rsidP="00A225C5">
      <w:pPr>
        <w:tabs>
          <w:tab w:val="left" w:pos="4080"/>
        </w:tabs>
        <w:jc w:val="center"/>
        <w:rPr>
          <w:rFonts w:ascii="Times New Roman" w:hAnsi="Times New Roman" w:cs="Times New Roman"/>
          <w:b/>
          <w:sz w:val="24"/>
          <w:szCs w:val="24"/>
        </w:rPr>
      </w:pPr>
      <w:r w:rsidRPr="00EB25F8">
        <w:rPr>
          <w:rFonts w:ascii="Times New Roman" w:hAnsi="Times New Roman" w:cs="Times New Roman"/>
          <w:b/>
          <w:sz w:val="24"/>
          <w:szCs w:val="24"/>
        </w:rPr>
        <w:t>MINISTRUL JUSTIȚIEI</w:t>
      </w:r>
    </w:p>
    <w:p w14:paraId="72756845" w14:textId="09A117CA" w:rsidR="00843E4E" w:rsidRPr="00EB25F8" w:rsidRDefault="00843E4E" w:rsidP="00A225C5">
      <w:pPr>
        <w:tabs>
          <w:tab w:val="left" w:pos="4080"/>
        </w:tabs>
        <w:jc w:val="center"/>
        <w:rPr>
          <w:rFonts w:ascii="Times New Roman" w:hAnsi="Times New Roman" w:cs="Times New Roman"/>
          <w:b/>
          <w:sz w:val="24"/>
          <w:szCs w:val="24"/>
        </w:rPr>
      </w:pPr>
    </w:p>
    <w:p w14:paraId="50C2ADE8" w14:textId="77777777" w:rsidR="00673BDA" w:rsidRDefault="00EB25F8" w:rsidP="00673BDA">
      <w:pPr>
        <w:spacing w:after="0"/>
        <w:jc w:val="center"/>
        <w:rPr>
          <w:rFonts w:ascii="Times New Roman" w:hAnsi="Times New Roman" w:cs="Times New Roman"/>
          <w:b/>
          <w:sz w:val="24"/>
          <w:szCs w:val="24"/>
        </w:rPr>
      </w:pPr>
      <w:r w:rsidRPr="00EB25F8">
        <w:rPr>
          <w:rFonts w:ascii="Times New Roman" w:hAnsi="Times New Roman" w:cs="Times New Roman"/>
          <w:b/>
          <w:sz w:val="24"/>
          <w:szCs w:val="24"/>
        </w:rPr>
        <w:t>Radu MARINESCU</w:t>
      </w:r>
    </w:p>
    <w:p w14:paraId="45E86974" w14:textId="77777777" w:rsidR="00673BDA" w:rsidRDefault="00673BDA" w:rsidP="00673BDA">
      <w:pPr>
        <w:spacing w:after="0"/>
        <w:rPr>
          <w:rFonts w:ascii="Times New Roman" w:hAnsi="Times New Roman" w:cs="Times New Roman"/>
          <w:b/>
          <w:sz w:val="24"/>
          <w:szCs w:val="24"/>
          <w:u w:val="single"/>
        </w:rPr>
      </w:pPr>
    </w:p>
    <w:p w14:paraId="2EEDC9B0" w14:textId="51CCAEB2" w:rsidR="009C000B" w:rsidRPr="009C000B" w:rsidRDefault="009C000B" w:rsidP="009C000B">
      <w:pPr>
        <w:tabs>
          <w:tab w:val="left" w:pos="4080"/>
        </w:tabs>
        <w:jc w:val="center"/>
        <w:rPr>
          <w:rFonts w:ascii="Times New Roman" w:hAnsi="Times New Roman" w:cs="Times New Roman"/>
          <w:b/>
          <w:sz w:val="24"/>
          <w:szCs w:val="24"/>
        </w:rPr>
      </w:pPr>
    </w:p>
    <w:sectPr w:rsidR="009C000B" w:rsidRPr="009C000B" w:rsidSect="00D9533E">
      <w:footerReference w:type="default" r:id="rId7"/>
      <w:pgSz w:w="11906" w:h="16838"/>
      <w:pgMar w:top="1276" w:right="1274" w:bottom="1135" w:left="1440"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AF882" w14:textId="77777777" w:rsidR="00FF6D04" w:rsidRDefault="00FF6D04">
      <w:pPr>
        <w:spacing w:after="0" w:line="240" w:lineRule="auto"/>
      </w:pPr>
      <w:r>
        <w:separator/>
      </w:r>
    </w:p>
  </w:endnote>
  <w:endnote w:type="continuationSeparator" w:id="0">
    <w:p w14:paraId="24622BAC" w14:textId="77777777" w:rsidR="00FF6D04" w:rsidRDefault="00FF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579342"/>
      <w:docPartObj>
        <w:docPartGallery w:val="Page Numbers (Bottom of Page)"/>
        <w:docPartUnique/>
      </w:docPartObj>
    </w:sdtPr>
    <w:sdtContent>
      <w:p w14:paraId="706DF2CE" w14:textId="77777777" w:rsidR="00E27CE2" w:rsidRDefault="00B930FC">
        <w:pPr>
          <w:pStyle w:val="Subsol"/>
          <w:jc w:val="right"/>
        </w:pPr>
        <w:r>
          <w:fldChar w:fldCharType="begin"/>
        </w:r>
        <w:r>
          <w:instrText xml:space="preserve"> PAGE   \* MERGEFORMAT </w:instrText>
        </w:r>
        <w:r>
          <w:fldChar w:fldCharType="separate"/>
        </w:r>
        <w:r>
          <w:t>9</w:t>
        </w:r>
        <w:r>
          <w:fldChar w:fldCharType="end"/>
        </w:r>
      </w:p>
    </w:sdtContent>
  </w:sdt>
  <w:p w14:paraId="4508AF43" w14:textId="77777777" w:rsidR="00E27CE2" w:rsidRDefault="00E27CE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0367D" w14:textId="77777777" w:rsidR="00FF6D04" w:rsidRDefault="00FF6D04">
      <w:pPr>
        <w:spacing w:after="0" w:line="240" w:lineRule="auto"/>
      </w:pPr>
      <w:r>
        <w:separator/>
      </w:r>
    </w:p>
  </w:footnote>
  <w:footnote w:type="continuationSeparator" w:id="0">
    <w:p w14:paraId="1620E6CD" w14:textId="77777777" w:rsidR="00FF6D04" w:rsidRDefault="00FF6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0D4"/>
    <w:multiLevelType w:val="multilevel"/>
    <w:tmpl w:val="636216B6"/>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5E00FE0"/>
    <w:multiLevelType w:val="multilevel"/>
    <w:tmpl w:val="5E0A3E56"/>
    <w:lvl w:ilvl="0">
      <w:start w:val="7"/>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3CB7C82"/>
    <w:multiLevelType w:val="hybridMultilevel"/>
    <w:tmpl w:val="94D0738C"/>
    <w:lvl w:ilvl="0" w:tplc="C72A4F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83A12"/>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B8A3F1E"/>
    <w:multiLevelType w:val="hybridMultilevel"/>
    <w:tmpl w:val="D946D1E8"/>
    <w:lvl w:ilvl="0" w:tplc="639CEF3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282911"/>
    <w:multiLevelType w:val="multilevel"/>
    <w:tmpl w:val="58063F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692003"/>
    <w:multiLevelType w:val="hybridMultilevel"/>
    <w:tmpl w:val="E33AB856"/>
    <w:lvl w:ilvl="0" w:tplc="B42A365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43E9C"/>
    <w:multiLevelType w:val="multilevel"/>
    <w:tmpl w:val="5AD863CA"/>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2006647"/>
    <w:multiLevelType w:val="hybridMultilevel"/>
    <w:tmpl w:val="03AE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1043F"/>
    <w:multiLevelType w:val="hybridMultilevel"/>
    <w:tmpl w:val="A0042FD2"/>
    <w:lvl w:ilvl="0" w:tplc="A162A50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A353D"/>
    <w:multiLevelType w:val="hybridMultilevel"/>
    <w:tmpl w:val="D946D1E8"/>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435C04"/>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2FC0BE9"/>
    <w:multiLevelType w:val="multilevel"/>
    <w:tmpl w:val="148474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4391065">
    <w:abstractNumId w:val="4"/>
  </w:num>
  <w:num w:numId="2" w16cid:durableId="489372044">
    <w:abstractNumId w:val="13"/>
  </w:num>
  <w:num w:numId="3" w16cid:durableId="1123306572">
    <w:abstractNumId w:val="3"/>
  </w:num>
  <w:num w:numId="4" w16cid:durableId="336808544">
    <w:abstractNumId w:val="12"/>
  </w:num>
  <w:num w:numId="5" w16cid:durableId="1790316559">
    <w:abstractNumId w:val="6"/>
  </w:num>
  <w:num w:numId="6" w16cid:durableId="2042172273">
    <w:abstractNumId w:val="1"/>
  </w:num>
  <w:num w:numId="7" w16cid:durableId="1180779400">
    <w:abstractNumId w:val="8"/>
  </w:num>
  <w:num w:numId="8" w16cid:durableId="1761175847">
    <w:abstractNumId w:val="7"/>
  </w:num>
  <w:num w:numId="9" w16cid:durableId="1694333859">
    <w:abstractNumId w:val="2"/>
  </w:num>
  <w:num w:numId="10" w16cid:durableId="2070304750">
    <w:abstractNumId w:val="0"/>
  </w:num>
  <w:num w:numId="11" w16cid:durableId="1766731384">
    <w:abstractNumId w:val="9"/>
  </w:num>
  <w:num w:numId="12" w16cid:durableId="256135465">
    <w:abstractNumId w:val="10"/>
  </w:num>
  <w:num w:numId="13" w16cid:durableId="689180027">
    <w:abstractNumId w:val="5"/>
  </w:num>
  <w:num w:numId="14" w16cid:durableId="511070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3E"/>
    <w:rsid w:val="00016863"/>
    <w:rsid w:val="0006699A"/>
    <w:rsid w:val="00081536"/>
    <w:rsid w:val="00096FA3"/>
    <w:rsid w:val="000A64BA"/>
    <w:rsid w:val="000C0256"/>
    <w:rsid w:val="000D1B9E"/>
    <w:rsid w:val="000E78A6"/>
    <w:rsid w:val="0010579D"/>
    <w:rsid w:val="00136F07"/>
    <w:rsid w:val="001454BB"/>
    <w:rsid w:val="0016646B"/>
    <w:rsid w:val="001935C6"/>
    <w:rsid w:val="001B5C35"/>
    <w:rsid w:val="001D75D9"/>
    <w:rsid w:val="001E0D35"/>
    <w:rsid w:val="001E35BC"/>
    <w:rsid w:val="001F42A6"/>
    <w:rsid w:val="00224D0B"/>
    <w:rsid w:val="00275DCF"/>
    <w:rsid w:val="00287DCA"/>
    <w:rsid w:val="002A4AB2"/>
    <w:rsid w:val="002C0F75"/>
    <w:rsid w:val="002C652D"/>
    <w:rsid w:val="003132BF"/>
    <w:rsid w:val="0032063E"/>
    <w:rsid w:val="003222EF"/>
    <w:rsid w:val="003235F8"/>
    <w:rsid w:val="0034404E"/>
    <w:rsid w:val="0035065C"/>
    <w:rsid w:val="003632F2"/>
    <w:rsid w:val="00366409"/>
    <w:rsid w:val="003B03CE"/>
    <w:rsid w:val="003B5D4C"/>
    <w:rsid w:val="003E2C92"/>
    <w:rsid w:val="003E7334"/>
    <w:rsid w:val="003E7470"/>
    <w:rsid w:val="003F16C9"/>
    <w:rsid w:val="00404B13"/>
    <w:rsid w:val="00414144"/>
    <w:rsid w:val="00441A34"/>
    <w:rsid w:val="0045661F"/>
    <w:rsid w:val="004752D3"/>
    <w:rsid w:val="0049186F"/>
    <w:rsid w:val="004E1A83"/>
    <w:rsid w:val="004E39A2"/>
    <w:rsid w:val="00524EA7"/>
    <w:rsid w:val="00544D65"/>
    <w:rsid w:val="00557083"/>
    <w:rsid w:val="0057095D"/>
    <w:rsid w:val="005729EF"/>
    <w:rsid w:val="00581101"/>
    <w:rsid w:val="00582448"/>
    <w:rsid w:val="005E0473"/>
    <w:rsid w:val="00607C83"/>
    <w:rsid w:val="00625488"/>
    <w:rsid w:val="006263CC"/>
    <w:rsid w:val="006348EE"/>
    <w:rsid w:val="00641A5B"/>
    <w:rsid w:val="00643106"/>
    <w:rsid w:val="00643C5E"/>
    <w:rsid w:val="00646C13"/>
    <w:rsid w:val="00665BF2"/>
    <w:rsid w:val="0067054C"/>
    <w:rsid w:val="00673BDA"/>
    <w:rsid w:val="006904A7"/>
    <w:rsid w:val="0069462D"/>
    <w:rsid w:val="006A1783"/>
    <w:rsid w:val="006A57DB"/>
    <w:rsid w:val="006D36C1"/>
    <w:rsid w:val="006D77A7"/>
    <w:rsid w:val="006E2696"/>
    <w:rsid w:val="006F09F1"/>
    <w:rsid w:val="006F27BB"/>
    <w:rsid w:val="00702652"/>
    <w:rsid w:val="0072513E"/>
    <w:rsid w:val="00744BF8"/>
    <w:rsid w:val="00753357"/>
    <w:rsid w:val="00771F7A"/>
    <w:rsid w:val="007724B9"/>
    <w:rsid w:val="00775F12"/>
    <w:rsid w:val="00794331"/>
    <w:rsid w:val="007A5B78"/>
    <w:rsid w:val="007C1D12"/>
    <w:rsid w:val="007F5B1B"/>
    <w:rsid w:val="00843E4E"/>
    <w:rsid w:val="0084504B"/>
    <w:rsid w:val="008525AD"/>
    <w:rsid w:val="0085534C"/>
    <w:rsid w:val="00855F90"/>
    <w:rsid w:val="008667F0"/>
    <w:rsid w:val="00886CB2"/>
    <w:rsid w:val="00896163"/>
    <w:rsid w:val="008A2EEE"/>
    <w:rsid w:val="008B6B64"/>
    <w:rsid w:val="008C1F2E"/>
    <w:rsid w:val="008C7F80"/>
    <w:rsid w:val="008D040D"/>
    <w:rsid w:val="008D2A75"/>
    <w:rsid w:val="00915CE9"/>
    <w:rsid w:val="00917519"/>
    <w:rsid w:val="009222B4"/>
    <w:rsid w:val="009230D4"/>
    <w:rsid w:val="0092380D"/>
    <w:rsid w:val="00927418"/>
    <w:rsid w:val="00935CC5"/>
    <w:rsid w:val="009573FF"/>
    <w:rsid w:val="00970897"/>
    <w:rsid w:val="0097205F"/>
    <w:rsid w:val="00982B72"/>
    <w:rsid w:val="00982B73"/>
    <w:rsid w:val="00987E89"/>
    <w:rsid w:val="00992606"/>
    <w:rsid w:val="009A2DE3"/>
    <w:rsid w:val="009C000B"/>
    <w:rsid w:val="009C42DC"/>
    <w:rsid w:val="00A225C5"/>
    <w:rsid w:val="00A24475"/>
    <w:rsid w:val="00A54881"/>
    <w:rsid w:val="00A65E51"/>
    <w:rsid w:val="00A66880"/>
    <w:rsid w:val="00A74C36"/>
    <w:rsid w:val="00A82799"/>
    <w:rsid w:val="00AA2F0C"/>
    <w:rsid w:val="00AB25E0"/>
    <w:rsid w:val="00AD05B2"/>
    <w:rsid w:val="00AE3DC1"/>
    <w:rsid w:val="00AF74D2"/>
    <w:rsid w:val="00B36E4A"/>
    <w:rsid w:val="00B871E6"/>
    <w:rsid w:val="00B9040E"/>
    <w:rsid w:val="00B930FC"/>
    <w:rsid w:val="00BD2C5D"/>
    <w:rsid w:val="00BE45E1"/>
    <w:rsid w:val="00C062E3"/>
    <w:rsid w:val="00C35671"/>
    <w:rsid w:val="00C46EB4"/>
    <w:rsid w:val="00C662AF"/>
    <w:rsid w:val="00C97002"/>
    <w:rsid w:val="00CA1076"/>
    <w:rsid w:val="00CA64B8"/>
    <w:rsid w:val="00CE48B9"/>
    <w:rsid w:val="00D21BC4"/>
    <w:rsid w:val="00D30CBE"/>
    <w:rsid w:val="00D42AC8"/>
    <w:rsid w:val="00D44C59"/>
    <w:rsid w:val="00D46300"/>
    <w:rsid w:val="00D5306E"/>
    <w:rsid w:val="00D55BB6"/>
    <w:rsid w:val="00D562FA"/>
    <w:rsid w:val="00D71377"/>
    <w:rsid w:val="00D9533E"/>
    <w:rsid w:val="00D96D7E"/>
    <w:rsid w:val="00D97966"/>
    <w:rsid w:val="00DA1726"/>
    <w:rsid w:val="00DB1AE2"/>
    <w:rsid w:val="00DC32EF"/>
    <w:rsid w:val="00DD335B"/>
    <w:rsid w:val="00DF7310"/>
    <w:rsid w:val="00E27CE2"/>
    <w:rsid w:val="00E33BC4"/>
    <w:rsid w:val="00E444B5"/>
    <w:rsid w:val="00E726C7"/>
    <w:rsid w:val="00E769FF"/>
    <w:rsid w:val="00E816F3"/>
    <w:rsid w:val="00E86291"/>
    <w:rsid w:val="00EB25F8"/>
    <w:rsid w:val="00F27D78"/>
    <w:rsid w:val="00F732A4"/>
    <w:rsid w:val="00F929EA"/>
    <w:rsid w:val="00F93933"/>
    <w:rsid w:val="00FB3A43"/>
    <w:rsid w:val="00FD12A7"/>
    <w:rsid w:val="00FE0183"/>
    <w:rsid w:val="00FE43C1"/>
    <w:rsid w:val="00FF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2FA9"/>
  <w15:chartTrackingRefBased/>
  <w15:docId w15:val="{7F3BC42E-F275-46C7-A8F9-4FE983EE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33E"/>
    <w:rPr>
      <w:rFonts w:eastAsiaTheme="minorEastAsia"/>
      <w:kern w:val="0"/>
      <w:lang w:val="ro-RO" w:eastAsia="ko-KR"/>
      <w14:ligatures w14:val="none"/>
    </w:rPr>
  </w:style>
  <w:style w:type="paragraph" w:styleId="Titlu1">
    <w:name w:val="heading 1"/>
    <w:basedOn w:val="Normal"/>
    <w:next w:val="Normal"/>
    <w:link w:val="Titlu1Caracter"/>
    <w:uiPriority w:val="9"/>
    <w:qFormat/>
    <w:rsid w:val="00D953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D953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D9533E"/>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9533E"/>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D9533E"/>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D9533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9533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9533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9533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9533E"/>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D9533E"/>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D9533E"/>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D9533E"/>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D9533E"/>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D9533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9533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9533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9533E"/>
    <w:rPr>
      <w:rFonts w:eastAsiaTheme="majorEastAsia" w:cstheme="majorBidi"/>
      <w:color w:val="272727" w:themeColor="text1" w:themeTint="D8"/>
    </w:rPr>
  </w:style>
  <w:style w:type="paragraph" w:styleId="Titlu">
    <w:name w:val="Title"/>
    <w:basedOn w:val="Normal"/>
    <w:next w:val="Normal"/>
    <w:link w:val="TitluCaracter"/>
    <w:uiPriority w:val="10"/>
    <w:qFormat/>
    <w:rsid w:val="00D95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9533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9533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9533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9533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9533E"/>
    <w:rPr>
      <w:i/>
      <w:iCs/>
      <w:color w:val="404040" w:themeColor="text1" w:themeTint="BF"/>
    </w:rPr>
  </w:style>
  <w:style w:type="paragraph" w:styleId="Listparagraf">
    <w:name w:val="List Paragraph"/>
    <w:aliases w:val="Resume Title,Citation List,Ha,List Paragraph1,Body,List Paragraph_Table bullets,Lettre d'introduction,Paragrafo elenco,heading 4,body 2,List Paragraph11,AFW Body,lp1,Heading x1,1st level - Bullet List Paragraph,Lista 1,lp11,References"/>
    <w:basedOn w:val="Normal"/>
    <w:link w:val="ListparagrafCaracter"/>
    <w:uiPriority w:val="34"/>
    <w:qFormat/>
    <w:rsid w:val="00D9533E"/>
    <w:pPr>
      <w:ind w:left="720"/>
      <w:contextualSpacing/>
    </w:pPr>
  </w:style>
  <w:style w:type="character" w:styleId="Accentuareintens">
    <w:name w:val="Intense Emphasis"/>
    <w:basedOn w:val="Fontdeparagrafimplicit"/>
    <w:uiPriority w:val="21"/>
    <w:qFormat/>
    <w:rsid w:val="00D9533E"/>
    <w:rPr>
      <w:i/>
      <w:iCs/>
      <w:color w:val="2F5496" w:themeColor="accent1" w:themeShade="BF"/>
    </w:rPr>
  </w:style>
  <w:style w:type="paragraph" w:styleId="Citatintens">
    <w:name w:val="Intense Quote"/>
    <w:basedOn w:val="Normal"/>
    <w:next w:val="Normal"/>
    <w:link w:val="CitatintensCaracter"/>
    <w:uiPriority w:val="30"/>
    <w:qFormat/>
    <w:rsid w:val="00D95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9533E"/>
    <w:rPr>
      <w:i/>
      <w:iCs/>
      <w:color w:val="2F5496" w:themeColor="accent1" w:themeShade="BF"/>
    </w:rPr>
  </w:style>
  <w:style w:type="character" w:styleId="Referireintens">
    <w:name w:val="Intense Reference"/>
    <w:basedOn w:val="Fontdeparagrafimplicit"/>
    <w:uiPriority w:val="32"/>
    <w:qFormat/>
    <w:rsid w:val="00D9533E"/>
    <w:rPr>
      <w:b/>
      <w:bCs/>
      <w:smallCaps/>
      <w:color w:val="2F5496" w:themeColor="accent1" w:themeShade="BF"/>
      <w:spacing w:val="5"/>
    </w:rPr>
  </w:style>
  <w:style w:type="paragraph" w:styleId="Subsol">
    <w:name w:val="footer"/>
    <w:basedOn w:val="Normal"/>
    <w:link w:val="SubsolCaracter"/>
    <w:uiPriority w:val="99"/>
    <w:unhideWhenUsed/>
    <w:rsid w:val="00D9533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9533E"/>
    <w:rPr>
      <w:rFonts w:eastAsiaTheme="minorEastAsia"/>
      <w:noProof/>
      <w:kern w:val="0"/>
      <w:lang w:val="ro-RO" w:eastAsia="ko-KR"/>
      <w14:ligatures w14:val="none"/>
    </w:rPr>
  </w:style>
  <w:style w:type="table" w:styleId="Tabelgril">
    <w:name w:val="Table Grid"/>
    <w:basedOn w:val="TabelNormal"/>
    <w:uiPriority w:val="39"/>
    <w:rsid w:val="00D9533E"/>
    <w:pPr>
      <w:spacing w:after="0" w:line="240" w:lineRule="auto"/>
    </w:pPr>
    <w:rPr>
      <w:rFonts w:eastAsiaTheme="minorEastAsia"/>
      <w:kern w:val="0"/>
      <w:lang w:val="ro-RO"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Resume Title Caracter,Citation List Caracter,Ha Caracter,List Paragraph1 Caracter,Body Caracter,List Paragraph_Table bullets Caracter,Lettre d'introduction Caracter,Paragrafo elenco Caracter,heading 4 Caracter,body 2 Caracter"/>
    <w:link w:val="Listparagraf"/>
    <w:uiPriority w:val="34"/>
    <w:qFormat/>
    <w:locked/>
    <w:rsid w:val="00D9533E"/>
  </w:style>
  <w:style w:type="paragraph" w:styleId="Corptext">
    <w:name w:val="Body Text"/>
    <w:basedOn w:val="Normal"/>
    <w:link w:val="CorptextCaracter"/>
    <w:rsid w:val="00D9533E"/>
    <w:pPr>
      <w:suppressAutoHyphens/>
      <w:spacing w:after="120" w:line="240" w:lineRule="auto"/>
    </w:pPr>
    <w:rPr>
      <w:rFonts w:ascii="Times New Roman" w:eastAsia="Times New Roman" w:hAnsi="Times New Roman" w:cs="Times New Roman"/>
      <w:kern w:val="1"/>
      <w:sz w:val="24"/>
      <w:szCs w:val="24"/>
      <w:lang w:eastAsia="zh-CN"/>
    </w:rPr>
  </w:style>
  <w:style w:type="character" w:customStyle="1" w:styleId="CorptextCaracter">
    <w:name w:val="Corp text Caracter"/>
    <w:basedOn w:val="Fontdeparagrafimplicit"/>
    <w:link w:val="Corptext"/>
    <w:rsid w:val="00D9533E"/>
    <w:rPr>
      <w:rFonts w:ascii="Times New Roman" w:eastAsia="Times New Roman" w:hAnsi="Times New Roman" w:cs="Times New Roman"/>
      <w:kern w:val="1"/>
      <w:sz w:val="24"/>
      <w:szCs w:val="24"/>
      <w:lang w:val="ro-RO" w:eastAsia="zh-CN"/>
      <w14:ligatures w14:val="none"/>
    </w:rPr>
  </w:style>
  <w:style w:type="character" w:customStyle="1" w:styleId="tpa1">
    <w:name w:val="tpa1"/>
    <w:basedOn w:val="Fontdeparagrafimplicit"/>
    <w:rsid w:val="00D9533E"/>
  </w:style>
  <w:style w:type="paragraph" w:customStyle="1" w:styleId="Standard">
    <w:name w:val="Standard"/>
    <w:rsid w:val="00D9533E"/>
    <w:pPr>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character" w:customStyle="1" w:styleId="fluidplugincopy">
    <w:name w:val="fluidplugincopy"/>
    <w:basedOn w:val="Fontdeparagrafimplicit"/>
    <w:rsid w:val="00D9533E"/>
  </w:style>
  <w:style w:type="paragraph" w:styleId="Revizuire">
    <w:name w:val="Revision"/>
    <w:hidden/>
    <w:uiPriority w:val="99"/>
    <w:semiHidden/>
    <w:rsid w:val="00665BF2"/>
    <w:pPr>
      <w:spacing w:after="0" w:line="240" w:lineRule="auto"/>
    </w:pPr>
    <w:rPr>
      <w:rFonts w:eastAsiaTheme="minorEastAsia"/>
      <w:kern w:val="0"/>
      <w:lang w:val="ro-RO" w:eastAsia="ko-KR"/>
      <w14:ligatures w14:val="none"/>
    </w:rPr>
  </w:style>
  <w:style w:type="paragraph" w:customStyle="1" w:styleId="Default">
    <w:name w:val="Default"/>
    <w:rsid w:val="001B5C35"/>
    <w:pPr>
      <w:autoSpaceDE w:val="0"/>
      <w:autoSpaceDN w:val="0"/>
      <w:adjustRightInd w:val="0"/>
      <w:spacing w:after="0" w:line="240" w:lineRule="auto"/>
    </w:pPr>
    <w:rPr>
      <w:rFonts w:ascii="EUAlbertina" w:eastAsiaTheme="minorEastAsia" w:hAnsi="EUAlbertina" w:cs="EUAlbertina"/>
      <w:color w:val="000000"/>
      <w:kern w:val="0"/>
      <w:sz w:val="24"/>
      <w:szCs w:val="24"/>
      <w:lang w:val="en-GB" w:eastAsia="en-GB"/>
    </w:rPr>
  </w:style>
  <w:style w:type="character" w:styleId="Accentuat">
    <w:name w:val="Emphasis"/>
    <w:basedOn w:val="Fontdeparagrafimplicit"/>
    <w:uiPriority w:val="20"/>
    <w:qFormat/>
    <w:rsid w:val="003E7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959078">
      <w:bodyDiv w:val="1"/>
      <w:marLeft w:val="0"/>
      <w:marRight w:val="0"/>
      <w:marTop w:val="0"/>
      <w:marBottom w:val="0"/>
      <w:divBdr>
        <w:top w:val="none" w:sz="0" w:space="0" w:color="auto"/>
        <w:left w:val="none" w:sz="0" w:space="0" w:color="auto"/>
        <w:bottom w:val="none" w:sz="0" w:space="0" w:color="auto"/>
        <w:right w:val="none" w:sz="0" w:space="0" w:color="auto"/>
      </w:divBdr>
    </w:div>
    <w:div w:id="1239249413">
      <w:bodyDiv w:val="1"/>
      <w:marLeft w:val="0"/>
      <w:marRight w:val="0"/>
      <w:marTop w:val="0"/>
      <w:marBottom w:val="0"/>
      <w:divBdr>
        <w:top w:val="none" w:sz="0" w:space="0" w:color="auto"/>
        <w:left w:val="none" w:sz="0" w:space="0" w:color="auto"/>
        <w:bottom w:val="none" w:sz="0" w:space="0" w:color="auto"/>
        <w:right w:val="none" w:sz="0" w:space="0" w:color="auto"/>
      </w:divBdr>
    </w:div>
    <w:div w:id="1353804738">
      <w:bodyDiv w:val="1"/>
      <w:marLeft w:val="0"/>
      <w:marRight w:val="0"/>
      <w:marTop w:val="0"/>
      <w:marBottom w:val="0"/>
      <w:divBdr>
        <w:top w:val="none" w:sz="0" w:space="0" w:color="auto"/>
        <w:left w:val="none" w:sz="0" w:space="0" w:color="auto"/>
        <w:bottom w:val="none" w:sz="0" w:space="0" w:color="auto"/>
        <w:right w:val="none" w:sz="0" w:space="0" w:color="auto"/>
      </w:divBdr>
    </w:div>
    <w:div w:id="1417362046">
      <w:bodyDiv w:val="1"/>
      <w:marLeft w:val="0"/>
      <w:marRight w:val="0"/>
      <w:marTop w:val="0"/>
      <w:marBottom w:val="0"/>
      <w:divBdr>
        <w:top w:val="none" w:sz="0" w:space="0" w:color="auto"/>
        <w:left w:val="none" w:sz="0" w:space="0" w:color="auto"/>
        <w:bottom w:val="none" w:sz="0" w:space="0" w:color="auto"/>
        <w:right w:val="none" w:sz="0" w:space="0" w:color="auto"/>
      </w:divBdr>
    </w:div>
    <w:div w:id="1554387615">
      <w:bodyDiv w:val="1"/>
      <w:marLeft w:val="0"/>
      <w:marRight w:val="0"/>
      <w:marTop w:val="0"/>
      <w:marBottom w:val="0"/>
      <w:divBdr>
        <w:top w:val="none" w:sz="0" w:space="0" w:color="auto"/>
        <w:left w:val="none" w:sz="0" w:space="0" w:color="auto"/>
        <w:bottom w:val="none" w:sz="0" w:space="0" w:color="auto"/>
        <w:right w:val="none" w:sz="0" w:space="0" w:color="auto"/>
      </w:divBdr>
    </w:div>
    <w:div w:id="20984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3187</Words>
  <Characters>18167</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40724432051</dc:creator>
  <cp:keywords/>
  <dc:description/>
  <cp:lastModifiedBy>Robert Radu</cp:lastModifiedBy>
  <cp:revision>2</cp:revision>
  <cp:lastPrinted>2025-04-04T11:14:00Z</cp:lastPrinted>
  <dcterms:created xsi:type="dcterms:W3CDTF">2025-08-04T13:15:00Z</dcterms:created>
  <dcterms:modified xsi:type="dcterms:W3CDTF">2025-08-04T13:15:00Z</dcterms:modified>
</cp:coreProperties>
</file>